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Look w:val="01E0" w:firstRow="1" w:lastRow="1" w:firstColumn="1" w:lastColumn="1" w:noHBand="0" w:noVBand="0"/>
      </w:tblPr>
      <w:tblGrid>
        <w:gridCol w:w="3256"/>
        <w:gridCol w:w="6491"/>
      </w:tblGrid>
      <w:tr w:rsidR="00071272" w:rsidRPr="007C771D" w14:paraId="14594675" w14:textId="77777777" w:rsidTr="000E6866">
        <w:tc>
          <w:tcPr>
            <w:tcW w:w="3256" w:type="dxa"/>
          </w:tcPr>
          <w:p w14:paraId="64E28E7F" w14:textId="77777777" w:rsidR="00071272" w:rsidRPr="001F3659" w:rsidRDefault="00071272" w:rsidP="000E6866">
            <w:pPr>
              <w:jc w:val="center"/>
              <w:rPr>
                <w:b/>
                <w:color w:val="000000"/>
                <w:szCs w:val="28"/>
              </w:rPr>
            </w:pPr>
            <w:r w:rsidRPr="001F3659">
              <w:rPr>
                <w:b/>
                <w:color w:val="000000"/>
                <w:szCs w:val="28"/>
              </w:rPr>
              <w:t>ỦY BAN N</w:t>
            </w:r>
            <w:bookmarkStart w:id="0" w:name="_GoBack"/>
            <w:bookmarkEnd w:id="0"/>
            <w:r w:rsidRPr="001F3659">
              <w:rPr>
                <w:b/>
                <w:color w:val="000000"/>
                <w:szCs w:val="28"/>
              </w:rPr>
              <w:t>HÂN DÂN</w:t>
            </w:r>
          </w:p>
          <w:p w14:paraId="62818DB4" w14:textId="77777777" w:rsidR="00071272" w:rsidRPr="001F3659" w:rsidRDefault="00071272" w:rsidP="000E6866">
            <w:pPr>
              <w:jc w:val="center"/>
              <w:rPr>
                <w:b/>
                <w:color w:val="000000"/>
                <w:szCs w:val="28"/>
                <w:lang w:val="vi-VN"/>
              </w:rPr>
            </w:pPr>
            <w:r>
              <w:rPr>
                <w:b/>
                <w:noProof/>
                <w:color w:val="000000"/>
                <w:szCs w:val="28"/>
                <w:lang w:val="en-GB" w:eastAsia="en-GB"/>
              </w:rPr>
              <mc:AlternateContent>
                <mc:Choice Requires="wps">
                  <w:drawing>
                    <wp:anchor distT="0" distB="0" distL="114300" distR="114300" simplePos="0" relativeHeight="251659264" behindDoc="0" locked="0" layoutInCell="1" allowOverlap="1" wp14:anchorId="062B8EE2" wp14:editId="50151A17">
                      <wp:simplePos x="0" y="0"/>
                      <wp:positionH relativeFrom="column">
                        <wp:posOffset>711200</wp:posOffset>
                      </wp:positionH>
                      <wp:positionV relativeFrom="paragraph">
                        <wp:posOffset>231775</wp:posOffset>
                      </wp:positionV>
                      <wp:extent cx="561975" cy="0"/>
                      <wp:effectExtent l="6350" t="12700" r="1270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F1E461" id="_x0000_t32" coordsize="21600,21600" o:spt="32" o:oned="t" path="m,l21600,21600e" filled="f">
                      <v:path arrowok="t" fillok="f" o:connecttype="none"/>
                      <o:lock v:ext="edit" shapetype="t"/>
                    </v:shapetype>
                    <v:shape id="AutoShape 7" o:spid="_x0000_s1026" type="#_x0000_t32" style="position:absolute;margin-left:56pt;margin-top:18.25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3k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6DGUpzcuB6tS7WxIkJ7Uq3nR9LtDSpctUQ2Pxm9nA75Z8EjeuYSLMxBk33/WDGwI4Mda&#10;nWrbBUioAjrFlpxvLeEnjyg8zubZ8n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"/>
                  </w:pict>
                </mc:Fallback>
              </mc:AlternateContent>
            </w:r>
            <w:r w:rsidRPr="001F3659">
              <w:rPr>
                <w:b/>
                <w:color w:val="000000"/>
                <w:szCs w:val="28"/>
              </w:rPr>
              <w:t>TỈNH TÂY NINH</w:t>
            </w:r>
            <w:r w:rsidRPr="001F3659">
              <w:rPr>
                <w:b/>
                <w:color w:val="000000"/>
                <w:szCs w:val="28"/>
                <w:lang w:val="vi-VN"/>
              </w:rPr>
              <w:br/>
            </w:r>
          </w:p>
        </w:tc>
        <w:tc>
          <w:tcPr>
            <w:tcW w:w="6491" w:type="dxa"/>
          </w:tcPr>
          <w:p w14:paraId="1F261DFD" w14:textId="77777777" w:rsidR="00071272" w:rsidRPr="001F3659" w:rsidRDefault="00071272" w:rsidP="000E6866">
            <w:pPr>
              <w:jc w:val="center"/>
              <w:rPr>
                <w:color w:val="000000"/>
                <w:szCs w:val="28"/>
                <w:lang w:val="vi-VN"/>
              </w:rPr>
            </w:pPr>
            <w:r>
              <w:rPr>
                <w:b/>
                <w:noProof/>
                <w:color w:val="000000"/>
                <w:szCs w:val="28"/>
                <w:lang w:val="en-GB" w:eastAsia="en-GB"/>
              </w:rPr>
              <mc:AlternateContent>
                <mc:Choice Requires="wps">
                  <w:drawing>
                    <wp:anchor distT="0" distB="0" distL="114300" distR="114300" simplePos="0" relativeHeight="251660288" behindDoc="0" locked="0" layoutInCell="1" allowOverlap="1" wp14:anchorId="5496C1B7" wp14:editId="36926FC2">
                      <wp:simplePos x="0" y="0"/>
                      <wp:positionH relativeFrom="column">
                        <wp:posOffset>953135</wp:posOffset>
                      </wp:positionH>
                      <wp:positionV relativeFrom="paragraph">
                        <wp:posOffset>436245</wp:posOffset>
                      </wp:positionV>
                      <wp:extent cx="1924050" cy="0"/>
                      <wp:effectExtent l="10160" t="7620" r="8890"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0B929" id="AutoShape 10" o:spid="_x0000_s1026" type="#_x0000_t32" style="position:absolute;margin-left:75.05pt;margin-top:34.3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2Zx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"/>
                  </w:pict>
                </mc:Fallback>
              </mc:AlternateContent>
            </w:r>
            <w:r w:rsidRPr="001F3659">
              <w:rPr>
                <w:b/>
                <w:color w:val="000000"/>
                <w:szCs w:val="28"/>
                <w:lang w:val="vi-VN"/>
              </w:rPr>
              <w:t>CỘNG HÒA XÃ HỘI CHỦ NGHĨA VIỆT NAM</w:t>
            </w:r>
            <w:r w:rsidRPr="001F3659">
              <w:rPr>
                <w:b/>
                <w:color w:val="000000"/>
                <w:szCs w:val="28"/>
                <w:lang w:val="vi-VN"/>
              </w:rPr>
              <w:br/>
              <w:t xml:space="preserve">Độc lập - Tự do - Hạnh phúc </w:t>
            </w:r>
            <w:r w:rsidRPr="001F3659">
              <w:rPr>
                <w:b/>
                <w:color w:val="000000"/>
                <w:szCs w:val="28"/>
                <w:lang w:val="vi-VN"/>
              </w:rPr>
              <w:br/>
            </w:r>
          </w:p>
        </w:tc>
      </w:tr>
      <w:tr w:rsidR="00071272" w:rsidRPr="007C771D" w14:paraId="2D176A52" w14:textId="77777777" w:rsidTr="000E6866">
        <w:tc>
          <w:tcPr>
            <w:tcW w:w="3256" w:type="dxa"/>
          </w:tcPr>
          <w:p w14:paraId="3FF0BE49" w14:textId="77777777" w:rsidR="00071272" w:rsidRPr="001F3659" w:rsidRDefault="00071272" w:rsidP="000E6866">
            <w:pPr>
              <w:jc w:val="center"/>
              <w:rPr>
                <w:color w:val="000000"/>
                <w:szCs w:val="28"/>
                <w:lang w:val="vi-VN"/>
              </w:rPr>
            </w:pPr>
            <w:r w:rsidRPr="001F3659">
              <w:rPr>
                <w:color w:val="000000"/>
                <w:szCs w:val="28"/>
                <w:lang w:val="vi-VN"/>
              </w:rPr>
              <w:t>S</w:t>
            </w:r>
            <w:r w:rsidRPr="001F3659">
              <w:rPr>
                <w:color w:val="000000"/>
                <w:szCs w:val="28"/>
              </w:rPr>
              <w:t>ố</w:t>
            </w:r>
            <w:r w:rsidRPr="001F3659">
              <w:rPr>
                <w:color w:val="000000"/>
                <w:szCs w:val="28"/>
                <w:lang w:val="vi-VN"/>
              </w:rPr>
              <w:t>:</w:t>
            </w:r>
            <w:r w:rsidRPr="001F3659">
              <w:rPr>
                <w:color w:val="000000"/>
                <w:szCs w:val="28"/>
              </w:rPr>
              <w:t xml:space="preserve">          </w:t>
            </w:r>
            <w:r w:rsidRPr="001F3659">
              <w:rPr>
                <w:color w:val="000000"/>
                <w:szCs w:val="28"/>
                <w:lang w:val="vi-VN"/>
              </w:rPr>
              <w:t>/</w:t>
            </w:r>
            <w:r w:rsidRPr="001F3659">
              <w:rPr>
                <w:color w:val="000000"/>
                <w:szCs w:val="28"/>
              </w:rPr>
              <w:t>TTr</w:t>
            </w:r>
            <w:r w:rsidRPr="001F3659">
              <w:rPr>
                <w:color w:val="000000"/>
                <w:szCs w:val="28"/>
                <w:lang w:val="vi-VN"/>
              </w:rPr>
              <w:t>-UBND</w:t>
            </w:r>
          </w:p>
        </w:tc>
        <w:tc>
          <w:tcPr>
            <w:tcW w:w="6491" w:type="dxa"/>
          </w:tcPr>
          <w:p w14:paraId="11C0D0D0" w14:textId="2F84C749" w:rsidR="00071272" w:rsidRPr="00CC08AB" w:rsidRDefault="00071272" w:rsidP="000E6866">
            <w:pPr>
              <w:jc w:val="both"/>
              <w:rPr>
                <w:i/>
                <w:color w:val="000000"/>
                <w:szCs w:val="28"/>
                <w:lang w:val="vi-VN"/>
              </w:rPr>
            </w:pPr>
            <w:r w:rsidRPr="00CC08AB">
              <w:rPr>
                <w:i/>
                <w:color w:val="000000"/>
                <w:szCs w:val="28"/>
                <w:lang w:val="vi-VN"/>
              </w:rPr>
              <w:t xml:space="preserve">                Tây Ninh</w:t>
            </w:r>
            <w:r w:rsidRPr="001F3659">
              <w:rPr>
                <w:i/>
                <w:color w:val="000000"/>
                <w:szCs w:val="28"/>
                <w:lang w:val="vi-VN"/>
              </w:rPr>
              <w:t xml:space="preserve">, ngày </w:t>
            </w:r>
            <w:r w:rsidRPr="00CC08AB">
              <w:rPr>
                <w:i/>
                <w:color w:val="000000"/>
                <w:szCs w:val="28"/>
                <w:lang w:val="vi-VN"/>
              </w:rPr>
              <w:t xml:space="preserve">     </w:t>
            </w:r>
            <w:r w:rsidRPr="001F3659">
              <w:rPr>
                <w:i/>
                <w:color w:val="000000"/>
                <w:szCs w:val="28"/>
                <w:lang w:val="vi-VN"/>
              </w:rPr>
              <w:t xml:space="preserve"> tháng </w:t>
            </w:r>
            <w:r w:rsidRPr="00CC08AB">
              <w:rPr>
                <w:i/>
                <w:color w:val="000000"/>
                <w:szCs w:val="28"/>
                <w:lang w:val="vi-VN"/>
              </w:rPr>
              <w:t xml:space="preserve">     </w:t>
            </w:r>
            <w:r w:rsidRPr="001F3659">
              <w:rPr>
                <w:i/>
                <w:color w:val="000000"/>
                <w:szCs w:val="28"/>
                <w:lang w:val="vi-VN"/>
              </w:rPr>
              <w:t xml:space="preserve"> năm </w:t>
            </w:r>
            <w:r w:rsidRPr="00640A02">
              <w:rPr>
                <w:i/>
                <w:szCs w:val="28"/>
                <w:lang w:val="vi-VN"/>
              </w:rPr>
              <w:t>20</w:t>
            </w:r>
            <w:r w:rsidRPr="00CC08AB">
              <w:rPr>
                <w:i/>
                <w:szCs w:val="28"/>
                <w:lang w:val="vi-VN"/>
              </w:rPr>
              <w:t>2</w:t>
            </w:r>
            <w:r w:rsidR="00CC08AB" w:rsidRPr="00CC08AB">
              <w:rPr>
                <w:i/>
                <w:szCs w:val="28"/>
                <w:lang w:val="vi-VN"/>
              </w:rPr>
              <w:t>4</w:t>
            </w:r>
          </w:p>
        </w:tc>
      </w:tr>
    </w:tbl>
    <w:p w14:paraId="76568C73" w14:textId="77777777" w:rsidR="00071272" w:rsidRPr="00CC08AB" w:rsidRDefault="00071272" w:rsidP="00071272">
      <w:pPr>
        <w:jc w:val="both"/>
        <w:rPr>
          <w:color w:val="000000"/>
          <w:sz w:val="2"/>
          <w:szCs w:val="28"/>
          <w:lang w:val="vi-VN"/>
        </w:rPr>
      </w:pPr>
      <w:r>
        <w:rPr>
          <w:b/>
          <w:noProof/>
          <w:color w:val="000000"/>
          <w:szCs w:val="28"/>
          <w:lang w:val="en-GB" w:eastAsia="en-GB"/>
        </w:rPr>
        <mc:AlternateContent>
          <mc:Choice Requires="wps">
            <w:drawing>
              <wp:anchor distT="0" distB="0" distL="114300" distR="114300" simplePos="0" relativeHeight="251662336" behindDoc="0" locked="0" layoutInCell="1" allowOverlap="1" wp14:anchorId="2AD63CFF" wp14:editId="77EEBC1B">
                <wp:simplePos x="0" y="0"/>
                <wp:positionH relativeFrom="column">
                  <wp:posOffset>-480060</wp:posOffset>
                </wp:positionH>
                <wp:positionV relativeFrom="paragraph">
                  <wp:posOffset>22861</wp:posOffset>
                </wp:positionV>
                <wp:extent cx="10096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09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CC8AE" w14:textId="77777777" w:rsidR="00071272" w:rsidRDefault="00071272" w:rsidP="00071272">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63CFF" id="_x0000_t202" coordsize="21600,21600" o:spt="202" path="m,l,21600r21600,l21600,xe">
                <v:stroke joinstyle="miter"/>
                <v:path gradientshapeok="t" o:connecttype="rect"/>
              </v:shapetype>
              <v:shape id="Text Box 4" o:spid="_x0000_s1026" type="#_x0000_t202" style="position:absolute;left:0;text-align:left;margin-left:-37.8pt;margin-top:1.8pt;width:79.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" fillcolor="white [3201]" strokeweight=".5pt">
                <v:textbox>
                  <w:txbxContent>
                    <w:p w14:paraId="0E6CC8AE" w14:textId="77777777" w:rsidR="00071272" w:rsidRDefault="00071272" w:rsidP="00071272">
                      <w:r>
                        <w:t>DỰ THẢO</w:t>
                      </w:r>
                    </w:p>
                  </w:txbxContent>
                </v:textbox>
              </v:shape>
            </w:pict>
          </mc:Fallback>
        </mc:AlternateContent>
      </w:r>
    </w:p>
    <w:p w14:paraId="71570E9C" w14:textId="77777777" w:rsidR="00071272" w:rsidRPr="007C771D" w:rsidRDefault="00071272" w:rsidP="00071272">
      <w:pPr>
        <w:jc w:val="center"/>
        <w:rPr>
          <w:b/>
          <w:color w:val="000000"/>
          <w:sz w:val="2"/>
          <w:szCs w:val="28"/>
          <w:lang w:val="vi-VN"/>
        </w:rPr>
      </w:pPr>
      <w:r w:rsidRPr="007C771D">
        <w:rPr>
          <w:b/>
          <w:color w:val="000000"/>
          <w:sz w:val="2"/>
          <w:szCs w:val="28"/>
          <w:lang w:val="vi-VN"/>
        </w:rPr>
        <w:t>[[</w:t>
      </w:r>
    </w:p>
    <w:p w14:paraId="33D87A2C" w14:textId="77777777" w:rsidR="00071272" w:rsidRPr="007C771D" w:rsidRDefault="00071272" w:rsidP="00071272">
      <w:pPr>
        <w:rPr>
          <w:b/>
          <w:color w:val="000000"/>
          <w:sz w:val="18"/>
          <w:szCs w:val="28"/>
          <w:lang w:val="vi-VN"/>
        </w:rPr>
      </w:pPr>
    </w:p>
    <w:p w14:paraId="12D3BB6F" w14:textId="77777777" w:rsidR="00071272" w:rsidRPr="007C771D" w:rsidRDefault="00071272" w:rsidP="00071272">
      <w:pPr>
        <w:rPr>
          <w:b/>
          <w:color w:val="000000"/>
          <w:sz w:val="18"/>
          <w:szCs w:val="28"/>
          <w:lang w:val="vi-VN"/>
        </w:rPr>
      </w:pPr>
    </w:p>
    <w:p w14:paraId="5FCA55CF" w14:textId="77777777" w:rsidR="00071272" w:rsidRPr="007C771D" w:rsidRDefault="00071272" w:rsidP="00071272">
      <w:pPr>
        <w:jc w:val="center"/>
        <w:rPr>
          <w:b/>
          <w:color w:val="000000"/>
          <w:szCs w:val="28"/>
          <w:lang w:val="vi-VN"/>
        </w:rPr>
      </w:pPr>
      <w:r w:rsidRPr="007C771D">
        <w:rPr>
          <w:b/>
          <w:color w:val="000000"/>
          <w:szCs w:val="28"/>
          <w:lang w:val="vi-VN"/>
        </w:rPr>
        <w:t>TỜ TRÌNH</w:t>
      </w:r>
    </w:p>
    <w:p w14:paraId="704AC0C9" w14:textId="7C05E943" w:rsidR="00071272" w:rsidRPr="007C771D" w:rsidRDefault="00BD6FFB" w:rsidP="00071272">
      <w:pPr>
        <w:shd w:val="clear" w:color="auto" w:fill="FFFFFF"/>
        <w:ind w:firstLine="720"/>
        <w:jc w:val="center"/>
        <w:rPr>
          <w:b/>
          <w:szCs w:val="28"/>
          <w:lang w:val="vi-VN"/>
        </w:rPr>
      </w:pPr>
      <w:r w:rsidRPr="007C771D">
        <w:rPr>
          <w:b/>
          <w:bCs/>
          <w:spacing w:val="-4"/>
          <w:szCs w:val="28"/>
          <w:lang w:val="vi-VN" w:eastAsia="en-GB"/>
        </w:rPr>
        <w:t>Dự thảo</w:t>
      </w:r>
      <w:r w:rsidR="00071272" w:rsidRPr="007C771D">
        <w:rPr>
          <w:b/>
          <w:bCs/>
          <w:spacing w:val="-4"/>
          <w:szCs w:val="28"/>
          <w:lang w:val="vi-VN" w:eastAsia="en-GB"/>
        </w:rPr>
        <w:t xml:space="preserve"> </w:t>
      </w:r>
      <w:r w:rsidR="00071272" w:rsidRPr="007C771D">
        <w:rPr>
          <w:b/>
          <w:szCs w:val="28"/>
          <w:lang w:val="vi-VN"/>
        </w:rPr>
        <w:t>Nghị quyết sửa đổi</w:t>
      </w:r>
      <w:r w:rsidR="00CC08AB" w:rsidRPr="007C771D">
        <w:rPr>
          <w:b/>
          <w:szCs w:val="28"/>
          <w:lang w:val="vi-VN"/>
        </w:rPr>
        <w:t>, bổ sung một số điều</w:t>
      </w:r>
      <w:r w:rsidR="00071272" w:rsidRPr="007C771D">
        <w:rPr>
          <w:b/>
          <w:szCs w:val="28"/>
          <w:lang w:val="vi-VN"/>
        </w:rPr>
        <w:t xml:space="preserve"> Nghị quyết số 47/2022/NQ-HĐND, ngày 09 tháng 12 năm 2022 của Hội đồng nhân dân tỉnh Tây Ninh chính sách thu hút, hỗ trợ đào tạo, bồi dưỡng nguồn nhân lực chất lượng cao; hỗ trợ công chức, viên chức, nhân viên ngành Y tế tỉnh Tây Ninh</w:t>
      </w:r>
    </w:p>
    <w:p w14:paraId="7ED2D002" w14:textId="77777777" w:rsidR="00071272" w:rsidRPr="007C771D" w:rsidRDefault="00071272" w:rsidP="00071272">
      <w:pPr>
        <w:jc w:val="center"/>
        <w:rPr>
          <w:b/>
          <w:color w:val="000000"/>
          <w:szCs w:val="28"/>
          <w:lang w:val="vi-VN"/>
        </w:rPr>
      </w:pPr>
      <w:r>
        <w:rPr>
          <w:noProof/>
          <w:color w:val="000000"/>
          <w:szCs w:val="28"/>
          <w:lang w:val="en-GB" w:eastAsia="en-GB"/>
        </w:rPr>
        <mc:AlternateContent>
          <mc:Choice Requires="wps">
            <w:drawing>
              <wp:anchor distT="0" distB="0" distL="114300" distR="114300" simplePos="0" relativeHeight="251661312" behindDoc="0" locked="0" layoutInCell="1" allowOverlap="1" wp14:anchorId="1CB33DDD" wp14:editId="23590A0C">
                <wp:simplePos x="0" y="0"/>
                <wp:positionH relativeFrom="column">
                  <wp:posOffset>2211070</wp:posOffset>
                </wp:positionH>
                <wp:positionV relativeFrom="paragraph">
                  <wp:posOffset>92710</wp:posOffset>
                </wp:positionV>
                <wp:extent cx="1627505" cy="0"/>
                <wp:effectExtent l="10795" t="6985" r="9525"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3389B" id="AutoShape 11" o:spid="_x0000_s1026" type="#_x0000_t32" style="position:absolute;margin-left:174.1pt;margin-top:7.3pt;width:128.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lB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DuMFOlh&#10;RE97r2NklGWhP4NxBZhVamtDhfSoXs2zpl8dUrrqiGp5tH47GXCOHsmdS7g4A1F2wyfNwIZAgNis&#10;Y2P7AAltQMc4k9NtJvzoEYXHbDZ5mKZTj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"/>
            </w:pict>
          </mc:Fallback>
        </mc:AlternateContent>
      </w:r>
    </w:p>
    <w:p w14:paraId="7882D9A1" w14:textId="77777777" w:rsidR="00071272" w:rsidRPr="001F3659" w:rsidRDefault="00071272" w:rsidP="00071272">
      <w:pPr>
        <w:jc w:val="both"/>
        <w:rPr>
          <w:color w:val="000000"/>
          <w:sz w:val="2"/>
          <w:szCs w:val="28"/>
          <w:lang w:val="vi-VN"/>
        </w:rPr>
      </w:pPr>
    </w:p>
    <w:p w14:paraId="4EE3EDE6" w14:textId="77777777" w:rsidR="00071272" w:rsidRPr="001F3659" w:rsidRDefault="00071272" w:rsidP="00071272">
      <w:pPr>
        <w:jc w:val="both"/>
        <w:rPr>
          <w:color w:val="000000"/>
          <w:sz w:val="8"/>
          <w:szCs w:val="28"/>
          <w:lang w:val="vi-VN"/>
        </w:rPr>
      </w:pPr>
    </w:p>
    <w:p w14:paraId="192A6680" w14:textId="77777777" w:rsidR="00071272" w:rsidRPr="007C771D" w:rsidRDefault="00071272" w:rsidP="00071272">
      <w:pPr>
        <w:jc w:val="center"/>
        <w:rPr>
          <w:color w:val="000000"/>
          <w:sz w:val="2"/>
          <w:szCs w:val="28"/>
          <w:lang w:val="vi-VN"/>
        </w:rPr>
      </w:pPr>
    </w:p>
    <w:p w14:paraId="0AAAFD17" w14:textId="77777777" w:rsidR="00071272" w:rsidRPr="007C771D" w:rsidRDefault="00071272" w:rsidP="00071272">
      <w:pPr>
        <w:jc w:val="center"/>
        <w:rPr>
          <w:color w:val="000000"/>
          <w:szCs w:val="28"/>
          <w:lang w:val="vi-VN"/>
        </w:rPr>
      </w:pPr>
      <w:r w:rsidRPr="00387329">
        <w:rPr>
          <w:color w:val="000000"/>
          <w:szCs w:val="28"/>
          <w:lang w:val="vi-VN"/>
        </w:rPr>
        <w:t xml:space="preserve">Kính gửi: </w:t>
      </w:r>
      <w:r w:rsidRPr="007C771D">
        <w:rPr>
          <w:color w:val="000000"/>
          <w:szCs w:val="28"/>
          <w:lang w:val="vi-VN"/>
        </w:rPr>
        <w:t xml:space="preserve"> Hội đồng nhân dân tỉnh Tây Ninh</w:t>
      </w:r>
    </w:p>
    <w:p w14:paraId="5CBC24DC" w14:textId="77777777" w:rsidR="00071272" w:rsidRPr="007C771D" w:rsidRDefault="00071272" w:rsidP="00071272">
      <w:pPr>
        <w:spacing w:before="120" w:after="120"/>
        <w:ind w:firstLine="720"/>
        <w:jc w:val="both"/>
        <w:rPr>
          <w:color w:val="000000"/>
          <w:spacing w:val="-4"/>
          <w:sz w:val="10"/>
          <w:szCs w:val="28"/>
          <w:lang w:val="vi-VN"/>
        </w:rPr>
      </w:pPr>
    </w:p>
    <w:p w14:paraId="38DEED08" w14:textId="49E5044B" w:rsidR="00071272" w:rsidRPr="00BD6FFB" w:rsidRDefault="00BD6FFB" w:rsidP="00BD6FFB">
      <w:pPr>
        <w:shd w:val="clear" w:color="auto" w:fill="FFFFFF"/>
        <w:spacing w:before="80"/>
        <w:ind w:firstLine="720"/>
        <w:jc w:val="both"/>
        <w:rPr>
          <w:iCs/>
          <w:color w:val="000000"/>
          <w:spacing w:val="-8"/>
          <w:szCs w:val="28"/>
          <w:lang w:val="nl-NL" w:eastAsia="en-GB"/>
        </w:rPr>
      </w:pPr>
      <w:r>
        <w:rPr>
          <w:iCs/>
          <w:color w:val="000000"/>
          <w:szCs w:val="28"/>
          <w:lang w:val="nl-NL" w:eastAsia="en-GB"/>
        </w:rPr>
        <w:t>Thực hiện</w:t>
      </w:r>
      <w:r w:rsidR="00071272" w:rsidRPr="00621224">
        <w:rPr>
          <w:iCs/>
          <w:color w:val="000000"/>
          <w:spacing w:val="-8"/>
          <w:szCs w:val="28"/>
          <w:lang w:val="nl-NL" w:eastAsia="en-GB"/>
        </w:rPr>
        <w:t xml:space="preserve"> Luật Ban hành văn bản quy phạm pháp luật ngày 22 tháng 6 năm 2015</w:t>
      </w:r>
      <w:r>
        <w:rPr>
          <w:iCs/>
          <w:color w:val="000000"/>
          <w:spacing w:val="-8"/>
          <w:szCs w:val="28"/>
          <w:lang w:val="nl-NL" w:eastAsia="en-GB"/>
        </w:rPr>
        <w:t xml:space="preserve"> đã được sửa đổi, bổ sung năm 2020</w:t>
      </w:r>
      <w:r w:rsidR="00071272" w:rsidRPr="00621224">
        <w:rPr>
          <w:iCs/>
          <w:color w:val="000000"/>
          <w:spacing w:val="-8"/>
          <w:szCs w:val="28"/>
          <w:lang w:val="nl-NL" w:eastAsia="en-GB"/>
        </w:rPr>
        <w:t>;</w:t>
      </w:r>
      <w:r>
        <w:rPr>
          <w:iCs/>
          <w:color w:val="000000"/>
          <w:spacing w:val="-8"/>
          <w:szCs w:val="28"/>
          <w:lang w:val="nl-NL" w:eastAsia="en-GB"/>
        </w:rPr>
        <w:t xml:space="preserve"> </w:t>
      </w:r>
      <w:r w:rsidR="00071272" w:rsidRPr="007C771D">
        <w:rPr>
          <w:color w:val="000000"/>
          <w:spacing w:val="-4"/>
          <w:szCs w:val="28"/>
          <w:lang w:val="vi-VN"/>
        </w:rPr>
        <w:t xml:space="preserve">Ủy ban nhân dân tỉnh kính trình Hội đồng nhân dân tỉnh </w:t>
      </w:r>
      <w:r w:rsidRPr="007C771D">
        <w:rPr>
          <w:color w:val="000000"/>
          <w:spacing w:val="-4"/>
          <w:szCs w:val="28"/>
          <w:lang w:val="vi-VN"/>
        </w:rPr>
        <w:t>dự thảo</w:t>
      </w:r>
      <w:r w:rsidR="00071272" w:rsidRPr="007C771D">
        <w:rPr>
          <w:color w:val="000000"/>
          <w:spacing w:val="-4"/>
          <w:szCs w:val="28"/>
          <w:lang w:val="vi-VN"/>
        </w:rPr>
        <w:t xml:space="preserve"> </w:t>
      </w:r>
      <w:r w:rsidR="00071272" w:rsidRPr="007C771D">
        <w:rPr>
          <w:szCs w:val="28"/>
          <w:lang w:val="vi-VN"/>
        </w:rPr>
        <w:t>Nghị quyết sửa đổi</w:t>
      </w:r>
      <w:r w:rsidR="008C3679" w:rsidRPr="007C771D">
        <w:rPr>
          <w:szCs w:val="28"/>
          <w:lang w:val="vi-VN"/>
        </w:rPr>
        <w:t>, bổ sung một số điều</w:t>
      </w:r>
      <w:r w:rsidR="00071272" w:rsidRPr="007C771D">
        <w:rPr>
          <w:szCs w:val="28"/>
          <w:lang w:val="vi-VN"/>
        </w:rPr>
        <w:t xml:space="preserve"> Nghị quyết số 47/2022/NQ-HĐND, ngày 09/12/2022 của Hội đồng nhân dân tỉnh Tây Ninh </w:t>
      </w:r>
      <w:r w:rsidR="008C3679" w:rsidRPr="007C771D">
        <w:rPr>
          <w:szCs w:val="28"/>
          <w:lang w:val="vi-VN"/>
        </w:rPr>
        <w:t>C</w:t>
      </w:r>
      <w:r w:rsidR="00071272" w:rsidRPr="007C771D">
        <w:rPr>
          <w:szCs w:val="28"/>
          <w:lang w:val="vi-VN"/>
        </w:rPr>
        <w:t>hính sách thu hút, hỗ trợ đào tạo, bồi dưỡng nguồn nhân lực chất lượng cao; hỗ trợ công chức, viên chức, nhân viên ngành y tế tỉnh Tây Ninh</w:t>
      </w:r>
      <w:r w:rsidR="00071272" w:rsidRPr="007C771D">
        <w:rPr>
          <w:color w:val="000000"/>
          <w:szCs w:val="28"/>
          <w:lang w:val="vi-VN"/>
        </w:rPr>
        <w:t>, như sau:</w:t>
      </w:r>
    </w:p>
    <w:p w14:paraId="5B380EF7" w14:textId="77777777" w:rsidR="00071272" w:rsidRPr="00CC08AB" w:rsidRDefault="00071272" w:rsidP="00071272">
      <w:pPr>
        <w:spacing w:before="80"/>
        <w:ind w:firstLine="709"/>
        <w:jc w:val="both"/>
        <w:rPr>
          <w:b/>
          <w:szCs w:val="28"/>
          <w:lang w:val="nl-NL"/>
        </w:rPr>
      </w:pPr>
      <w:r w:rsidRPr="00CC08AB">
        <w:rPr>
          <w:b/>
          <w:szCs w:val="28"/>
          <w:lang w:val="nl-NL"/>
        </w:rPr>
        <w:t>I. SỰ CẦN THIẾT BAN HÀNH NGHỊ QUYẾT</w:t>
      </w:r>
    </w:p>
    <w:p w14:paraId="7E617049" w14:textId="77777777" w:rsidR="008C3679" w:rsidRPr="00360960" w:rsidRDefault="008C3679" w:rsidP="008C3679">
      <w:pPr>
        <w:spacing w:before="60"/>
        <w:ind w:firstLine="720"/>
        <w:jc w:val="both"/>
        <w:rPr>
          <w:szCs w:val="28"/>
          <w:lang w:val="vi-VN"/>
        </w:rPr>
      </w:pPr>
      <w:r w:rsidRPr="00360960">
        <w:rPr>
          <w:szCs w:val="28"/>
          <w:lang w:val="vi-VN"/>
        </w:rPr>
        <w:t xml:space="preserve">Ngày 09/12/2022, Hội đồng nhân dân tỉnh ban hành Nghị quyết số 47/2022/NQ-HĐND Chính sách thu hút, hỗ trợ đào tạo, bồi dưỡng nguồn nhân lực chất lượng cao; hỗ trợ công chức, viên chức, nhân viên ngành Y tế tỉnh Tây Ninh (sau đây gọi là Nghị quyết số 47/2022/NQ-HĐND).  </w:t>
      </w:r>
    </w:p>
    <w:p w14:paraId="7B1D9255" w14:textId="2BC00799" w:rsidR="008C3679" w:rsidRPr="00360960" w:rsidRDefault="008C3679" w:rsidP="008C3679">
      <w:pPr>
        <w:pStyle w:val="NormalWeb"/>
        <w:spacing w:before="80" w:beforeAutospacing="0" w:after="0" w:afterAutospacing="0"/>
        <w:ind w:firstLine="720"/>
        <w:jc w:val="both"/>
        <w:textAlignment w:val="baseline"/>
        <w:rPr>
          <w:sz w:val="28"/>
          <w:szCs w:val="28"/>
          <w:lang w:val="vi-VN"/>
        </w:rPr>
      </w:pPr>
      <w:r w:rsidRPr="00360960">
        <w:rPr>
          <w:sz w:val="28"/>
          <w:szCs w:val="28"/>
          <w:lang w:val="vi-VN"/>
        </w:rPr>
        <w:t>Khi Nghị quyết số 47/2022/NQ-HĐND được ban hành, trong quá trình triển khai thực hiện đã có những bất cập, vướng mắc cần có sự xem xét sửa đổi, bổ sung cho phù hợp; Ủy ban nhân dân tỉnh đã trình Hội đồng nhân dân tỉnh ban hành Nghị quyết số 66/2023/NQ-HĐND ngày 08/12/2023 sửa đổi khoản 2 Điều 22 Nghị quyết số 47/2022/NQ-HĐND. Tuy nhiên, vẫn còn một số nội dung của Nghị quyết 47/2022/NQ-HĐND cần phải điều chỉnh cho phù hợp với thực tế</w:t>
      </w:r>
      <w:r w:rsidR="0028090E" w:rsidRPr="0028090E">
        <w:rPr>
          <w:sz w:val="28"/>
          <w:szCs w:val="28"/>
          <w:lang w:val="vi-VN"/>
        </w:rPr>
        <w:t>.</w:t>
      </w:r>
      <w:r w:rsidRPr="00360960">
        <w:rPr>
          <w:sz w:val="28"/>
          <w:szCs w:val="28"/>
          <w:lang w:val="vi-VN"/>
        </w:rPr>
        <w:t xml:space="preserve">  </w:t>
      </w:r>
    </w:p>
    <w:p w14:paraId="3883C3C9" w14:textId="47A34EDA" w:rsidR="008C3679" w:rsidRPr="00360960" w:rsidRDefault="008C3679" w:rsidP="008C3679">
      <w:pPr>
        <w:spacing w:before="60"/>
        <w:ind w:firstLine="720"/>
        <w:jc w:val="both"/>
        <w:rPr>
          <w:szCs w:val="28"/>
          <w:lang w:val="vi-VN"/>
        </w:rPr>
      </w:pPr>
      <w:r w:rsidRPr="00360960">
        <w:rPr>
          <w:szCs w:val="28"/>
          <w:lang w:val="vi-VN"/>
        </w:rPr>
        <w:t xml:space="preserve">Xuất phát từ những nội dung trên, </w:t>
      </w:r>
      <w:r w:rsidRPr="00360960">
        <w:rPr>
          <w:color w:val="000000"/>
          <w:spacing w:val="-4"/>
          <w:szCs w:val="28"/>
          <w:lang w:val="vi-VN"/>
        </w:rPr>
        <w:t>Ủy ban nhân dân tỉnh trình Hội đồng nhân dân tỉnh thống nhất</w:t>
      </w:r>
      <w:r w:rsidRPr="00360960">
        <w:rPr>
          <w:szCs w:val="28"/>
          <w:lang w:val="vi-VN"/>
        </w:rPr>
        <w:t xml:space="preserve"> </w:t>
      </w:r>
      <w:r w:rsidRPr="008C3679">
        <w:rPr>
          <w:szCs w:val="28"/>
          <w:lang w:val="vi-VN"/>
        </w:rPr>
        <w:t>ban hành</w:t>
      </w:r>
      <w:r w:rsidRPr="00360960">
        <w:rPr>
          <w:szCs w:val="28"/>
          <w:lang w:val="vi-VN"/>
        </w:rPr>
        <w:t xml:space="preserve"> Nghị quyết sửa đổi, bổ sung một số điều Nghị quyết số 47/2022/NQ-HĐND ngày 09/12/2022 của HĐND tỉnh </w:t>
      </w:r>
      <w:r w:rsidR="0028090E" w:rsidRPr="00360960">
        <w:rPr>
          <w:szCs w:val="28"/>
          <w:lang w:val="vi-VN"/>
        </w:rPr>
        <w:t xml:space="preserve">Chính sách thu hút, hỗ trợ đào tạo, bồi dưỡng nguồn nhân lực chất lượng cao; hỗ trợ công chức, viên chức, nhân viên ngành Y tế tỉnh Tây Ninh </w:t>
      </w:r>
      <w:r w:rsidRPr="00360960">
        <w:rPr>
          <w:szCs w:val="28"/>
          <w:lang w:val="vi-VN"/>
        </w:rPr>
        <w:t>cho phù hợp điều kiện và tình hình thực tế là nội dung cần thực hiện.</w:t>
      </w:r>
    </w:p>
    <w:p w14:paraId="50BB3875" w14:textId="77777777" w:rsidR="00071272" w:rsidRPr="008C3679" w:rsidRDefault="00071272" w:rsidP="00071272">
      <w:pPr>
        <w:spacing w:before="80"/>
        <w:ind w:firstLine="709"/>
        <w:jc w:val="both"/>
        <w:rPr>
          <w:b/>
          <w:bCs/>
          <w:szCs w:val="28"/>
          <w:lang w:val="vi-VN"/>
        </w:rPr>
      </w:pPr>
      <w:r w:rsidRPr="008C3679">
        <w:rPr>
          <w:b/>
          <w:bCs/>
          <w:szCs w:val="28"/>
          <w:lang w:val="vi-VN"/>
        </w:rPr>
        <w:t xml:space="preserve">II. MỤC ĐÍCH, QUAN ĐIỂM </w:t>
      </w:r>
      <w:r w:rsidR="00BD6FFB" w:rsidRPr="008C3679">
        <w:rPr>
          <w:b/>
          <w:bCs/>
          <w:szCs w:val="28"/>
          <w:lang w:val="vi-VN"/>
        </w:rPr>
        <w:t xml:space="preserve">CHỈ ĐẠO </w:t>
      </w:r>
      <w:r w:rsidRPr="008C3679">
        <w:rPr>
          <w:b/>
          <w:bCs/>
          <w:szCs w:val="28"/>
          <w:lang w:val="vi-VN"/>
        </w:rPr>
        <w:t xml:space="preserve">XÂY DỰNG </w:t>
      </w:r>
      <w:r w:rsidRPr="008C3679">
        <w:rPr>
          <w:b/>
          <w:szCs w:val="28"/>
          <w:lang w:val="vi-VN"/>
        </w:rPr>
        <w:t>NGHỊ QUYẾT</w:t>
      </w:r>
    </w:p>
    <w:p w14:paraId="13CFBB49" w14:textId="2350AC9F" w:rsidR="008C3679" w:rsidRPr="008C3679" w:rsidRDefault="00071272" w:rsidP="008C3679">
      <w:pPr>
        <w:pStyle w:val="ListParagraph"/>
        <w:numPr>
          <w:ilvl w:val="0"/>
          <w:numId w:val="1"/>
        </w:numPr>
        <w:spacing w:before="80"/>
        <w:jc w:val="both"/>
        <w:rPr>
          <w:b/>
          <w:bCs/>
          <w:szCs w:val="28"/>
        </w:rPr>
      </w:pPr>
      <w:r w:rsidRPr="008C3679">
        <w:rPr>
          <w:b/>
          <w:bCs/>
          <w:szCs w:val="28"/>
        </w:rPr>
        <w:t xml:space="preserve">Mục đích: </w:t>
      </w:r>
    </w:p>
    <w:p w14:paraId="1A8055F7" w14:textId="6B57E0E7" w:rsidR="008C3679" w:rsidRPr="008C3679" w:rsidRDefault="008C3679" w:rsidP="008C3679">
      <w:pPr>
        <w:spacing w:before="60"/>
        <w:ind w:firstLine="709"/>
        <w:jc w:val="both"/>
        <w:rPr>
          <w:spacing w:val="-2"/>
          <w:szCs w:val="28"/>
          <w:lang w:val="vi-VN"/>
        </w:rPr>
      </w:pPr>
      <w:r w:rsidRPr="008C3679">
        <w:rPr>
          <w:szCs w:val="28"/>
          <w:lang w:val="vi-VN"/>
        </w:rPr>
        <w:t xml:space="preserve">Do trong quá trình triển khai thực hiện Nghị quyết số 47/2022/NQ-HĐND đã phát sinh những nội dung bất cập, vướng mắc; mặc dù trong năm 2023 Hội đồng nhân dân tỉnh đã ban hành Nghị quyết số 66/2023/NQ-HĐND ngày 08/12/2023 sửa đổi </w:t>
      </w:r>
      <w:r w:rsidRPr="008C3679">
        <w:rPr>
          <w:szCs w:val="28"/>
          <w:lang w:val="vi-VN"/>
        </w:rPr>
        <w:lastRenderedPageBreak/>
        <w:t xml:space="preserve">khoản 2 Điều 22 Nghị quyết số 47/2022/NQ-HĐND. Tuy nhiên, vẫn còn nội dung bất cập, vướng mắc nhưng chưa được điều chỉnh, bổ sung; do đó Uỷ ban nhân dân tỉnh </w:t>
      </w:r>
      <w:r w:rsidRPr="008C3679">
        <w:rPr>
          <w:spacing w:val="-4"/>
          <w:szCs w:val="28"/>
          <w:lang w:val="vi-VN"/>
        </w:rPr>
        <w:t xml:space="preserve">trình Hội đồng nhân dân tỉnh </w:t>
      </w:r>
      <w:r w:rsidR="0028090E" w:rsidRPr="0028090E">
        <w:rPr>
          <w:spacing w:val="-4"/>
          <w:szCs w:val="28"/>
          <w:lang w:val="vi-VN"/>
        </w:rPr>
        <w:t>ban hành</w:t>
      </w:r>
      <w:r w:rsidRPr="008C3679">
        <w:rPr>
          <w:spacing w:val="-4"/>
          <w:szCs w:val="28"/>
          <w:lang w:val="vi-VN"/>
        </w:rPr>
        <w:t xml:space="preserve"> </w:t>
      </w:r>
      <w:r w:rsidRPr="008C3679">
        <w:rPr>
          <w:szCs w:val="28"/>
          <w:lang w:val="vi-VN"/>
        </w:rPr>
        <w:t xml:space="preserve">Nghị quyết sửa đổi, bổ sung một số điều Nghị quyết số 47/2022/NQ-HĐND để phù hợp tình hình và điều kiện thực tế địa phương </w:t>
      </w:r>
      <w:r w:rsidRPr="008C3679">
        <w:rPr>
          <w:spacing w:val="-2"/>
          <w:szCs w:val="28"/>
          <w:lang w:val="vi-VN"/>
        </w:rPr>
        <w:t>đảm bảo theo quy định của pháp luật hiện hành.</w:t>
      </w:r>
    </w:p>
    <w:p w14:paraId="62CE9095" w14:textId="298D9041" w:rsidR="008C3679" w:rsidRPr="008C3679" w:rsidRDefault="00071272" w:rsidP="008C3679">
      <w:pPr>
        <w:pStyle w:val="ListParagraph"/>
        <w:numPr>
          <w:ilvl w:val="0"/>
          <w:numId w:val="1"/>
        </w:numPr>
        <w:spacing w:before="80"/>
        <w:jc w:val="both"/>
        <w:rPr>
          <w:b/>
          <w:bCs/>
          <w:szCs w:val="28"/>
        </w:rPr>
      </w:pPr>
      <w:r w:rsidRPr="008C3679">
        <w:rPr>
          <w:b/>
          <w:bCs/>
          <w:szCs w:val="28"/>
          <w:lang w:val="vi-VN"/>
        </w:rPr>
        <w:t xml:space="preserve">Quan điểm </w:t>
      </w:r>
      <w:r w:rsidR="00BD6FFB" w:rsidRPr="008C3679">
        <w:rPr>
          <w:b/>
          <w:bCs/>
          <w:szCs w:val="28"/>
          <w:lang w:val="vi-VN"/>
        </w:rPr>
        <w:t>chỉ đạo</w:t>
      </w:r>
      <w:r w:rsidRPr="008C3679">
        <w:rPr>
          <w:b/>
          <w:bCs/>
          <w:szCs w:val="28"/>
          <w:lang w:val="vi-VN"/>
        </w:rPr>
        <w:t>:</w:t>
      </w:r>
    </w:p>
    <w:p w14:paraId="79D9697B" w14:textId="77777777" w:rsidR="008C3679" w:rsidRPr="008C3679" w:rsidRDefault="008C3679" w:rsidP="008C3679">
      <w:pPr>
        <w:spacing w:before="60"/>
        <w:ind w:firstLine="709"/>
        <w:jc w:val="both"/>
        <w:rPr>
          <w:color w:val="000000"/>
          <w:szCs w:val="28"/>
          <w:shd w:val="clear" w:color="auto" w:fill="FFFFFF"/>
          <w:lang w:val="vi-VN"/>
        </w:rPr>
      </w:pPr>
      <w:r w:rsidRPr="008C3679">
        <w:rPr>
          <w:szCs w:val="28"/>
          <w:lang w:val="vi-VN"/>
        </w:rPr>
        <w:t xml:space="preserve">Xây dựng Nghị quyết sửa đổi, bổ sung một số điều Nghị quyết số 47/2022/NQ-HĐND ngày 09/12/2022 của HĐND tỉnh </w:t>
      </w:r>
      <w:r w:rsidRPr="008C3679">
        <w:rPr>
          <w:color w:val="000000"/>
          <w:szCs w:val="28"/>
          <w:shd w:val="clear" w:color="auto" w:fill="FFFFFF"/>
          <w:lang w:val="vi-VN"/>
        </w:rPr>
        <w:t>phải bảo đảm tuân thủ đúng quy định của pháp luật về trình tự, thủ tục ban hành văn bản quy phạm pháp luật</w:t>
      </w:r>
      <w:bookmarkStart w:id="1" w:name="_Hlk126563548"/>
      <w:r w:rsidRPr="008C3679">
        <w:rPr>
          <w:color w:val="000000"/>
          <w:szCs w:val="28"/>
          <w:lang w:val="vi-VN"/>
        </w:rPr>
        <w:t xml:space="preserve"> theo Luật Ban hành văn bản quy phạm pháp luật năm 2015 (được sửa đổi, bổ sung năm 2020) và các văn bản hướng dẫn, quy định chi tiết một số điều và biện pháp thi hành Luật Ban hành văn bản quy phạm pháp luật và phải phù hợp với điều kiện tình hình thực tế của địa phương.</w:t>
      </w:r>
    </w:p>
    <w:bookmarkEnd w:id="1"/>
    <w:p w14:paraId="7D13DE72" w14:textId="77777777" w:rsidR="00071272" w:rsidRPr="008C3679" w:rsidRDefault="00071272" w:rsidP="003867E6">
      <w:pPr>
        <w:spacing w:before="80"/>
        <w:ind w:firstLine="709"/>
        <w:jc w:val="both"/>
        <w:rPr>
          <w:spacing w:val="-2"/>
          <w:szCs w:val="28"/>
          <w:lang w:val="vi-VN"/>
        </w:rPr>
      </w:pPr>
      <w:r w:rsidRPr="008C3679">
        <w:rPr>
          <w:b/>
          <w:color w:val="000000"/>
          <w:szCs w:val="28"/>
          <w:lang w:val="vi-VN"/>
        </w:rPr>
        <w:t xml:space="preserve">III. </w:t>
      </w:r>
      <w:r w:rsidR="003867E6" w:rsidRPr="008C3679">
        <w:rPr>
          <w:b/>
          <w:color w:val="000000"/>
          <w:szCs w:val="28"/>
          <w:lang w:val="vi-VN"/>
        </w:rPr>
        <w:t>QUÁ TRÌNH XÂY DỰNG NGHỊ QUYẾT</w:t>
      </w:r>
      <w:r w:rsidRPr="008C3679">
        <w:rPr>
          <w:spacing w:val="-2"/>
          <w:szCs w:val="28"/>
          <w:lang w:val="vi-VN"/>
        </w:rPr>
        <w:t>.</w:t>
      </w:r>
    </w:p>
    <w:p w14:paraId="57043E57" w14:textId="4DA3619D" w:rsidR="003867E6" w:rsidRPr="00D20C3F" w:rsidRDefault="003867E6" w:rsidP="003867E6">
      <w:pPr>
        <w:spacing w:before="60"/>
        <w:ind w:firstLine="720"/>
        <w:jc w:val="both"/>
        <w:rPr>
          <w:szCs w:val="28"/>
          <w:lang w:val="vi-VN"/>
        </w:rPr>
      </w:pPr>
      <w:r w:rsidRPr="00D20C3F">
        <w:rPr>
          <w:szCs w:val="28"/>
          <w:lang w:val="vi-VN"/>
        </w:rPr>
        <w:t xml:space="preserve">- Ngày </w:t>
      </w:r>
      <w:r w:rsidR="00D20C3F" w:rsidRPr="00D20C3F">
        <w:rPr>
          <w:szCs w:val="28"/>
          <w:lang w:val="vi-VN"/>
        </w:rPr>
        <w:t>11</w:t>
      </w:r>
      <w:r w:rsidRPr="00D20C3F">
        <w:rPr>
          <w:szCs w:val="28"/>
          <w:lang w:val="vi-VN"/>
        </w:rPr>
        <w:t>/</w:t>
      </w:r>
      <w:r w:rsidR="00D20C3F" w:rsidRPr="00D20C3F">
        <w:rPr>
          <w:szCs w:val="28"/>
          <w:lang w:val="vi-VN"/>
        </w:rPr>
        <w:t>4</w:t>
      </w:r>
      <w:r w:rsidRPr="00D20C3F">
        <w:rPr>
          <w:szCs w:val="28"/>
          <w:lang w:val="vi-VN"/>
        </w:rPr>
        <w:t>/202</w:t>
      </w:r>
      <w:r w:rsidR="00D20C3F" w:rsidRPr="00D20C3F">
        <w:rPr>
          <w:szCs w:val="28"/>
          <w:lang w:val="vi-VN"/>
        </w:rPr>
        <w:t>4</w:t>
      </w:r>
      <w:r w:rsidRPr="00D20C3F">
        <w:rPr>
          <w:szCs w:val="28"/>
          <w:lang w:val="vi-VN"/>
        </w:rPr>
        <w:t>, Ủy ban nhân dân tỉnh có Tờ trình s</w:t>
      </w:r>
      <w:r w:rsidR="002147B6" w:rsidRPr="00D20C3F">
        <w:rPr>
          <w:szCs w:val="28"/>
          <w:lang w:val="vi-VN"/>
        </w:rPr>
        <w:t xml:space="preserve">ố </w:t>
      </w:r>
      <w:r w:rsidR="00D20C3F" w:rsidRPr="00D20C3F">
        <w:rPr>
          <w:szCs w:val="28"/>
          <w:lang w:val="vi-VN"/>
        </w:rPr>
        <w:t>1070</w:t>
      </w:r>
      <w:r w:rsidR="002147B6" w:rsidRPr="00D20C3F">
        <w:rPr>
          <w:szCs w:val="28"/>
          <w:lang w:val="vi-VN"/>
        </w:rPr>
        <w:t>/TTr-UBND,</w:t>
      </w:r>
      <w:r w:rsidRPr="00D20C3F">
        <w:rPr>
          <w:szCs w:val="28"/>
          <w:lang w:val="vi-VN"/>
        </w:rPr>
        <w:t xml:space="preserve"> trình Thường trực Hội đồng nhân dân tỉnh đề nghị xây dựng Nghị quyết sửa đổi</w:t>
      </w:r>
      <w:r w:rsidR="00BE3FFB" w:rsidRPr="00D20C3F">
        <w:rPr>
          <w:szCs w:val="28"/>
          <w:lang w:val="vi-VN"/>
        </w:rPr>
        <w:t>, bổ sung</w:t>
      </w:r>
      <w:r w:rsidRPr="00D20C3F">
        <w:rPr>
          <w:szCs w:val="28"/>
          <w:lang w:val="vi-VN"/>
        </w:rPr>
        <w:t xml:space="preserve"> </w:t>
      </w:r>
      <w:r w:rsidR="00D20C3F" w:rsidRPr="00D20C3F">
        <w:rPr>
          <w:szCs w:val="28"/>
          <w:lang w:val="vi-VN"/>
        </w:rPr>
        <w:t>một số điều</w:t>
      </w:r>
      <w:r w:rsidRPr="00D20C3F">
        <w:rPr>
          <w:szCs w:val="28"/>
          <w:lang w:val="vi-VN"/>
        </w:rPr>
        <w:t xml:space="preserve"> Nghị quyết số 47/2022/NQ-HĐND ngày 09/12/2022 của Hội đồng nhân dân tỉnh </w:t>
      </w:r>
      <w:r w:rsidR="00D20C3F" w:rsidRPr="00D20C3F">
        <w:rPr>
          <w:szCs w:val="28"/>
          <w:lang w:val="vi-VN"/>
        </w:rPr>
        <w:t>Tây Ninh c</w:t>
      </w:r>
      <w:r w:rsidRPr="00D20C3F">
        <w:rPr>
          <w:szCs w:val="28"/>
          <w:lang w:val="vi-VN"/>
        </w:rPr>
        <w:t>hính sách thu hút, hỗ trợ đào tạo, bồi dưỡng nguồn nhân lực chất lượng cao; hỗ trợ công chức, viên chức, nhân viên ngành Y tế tỉnh Tây Ninh.</w:t>
      </w:r>
    </w:p>
    <w:p w14:paraId="58D886D1" w14:textId="7D02EEBD" w:rsidR="003867E6" w:rsidRPr="00852CCC" w:rsidRDefault="003867E6" w:rsidP="003867E6">
      <w:pPr>
        <w:spacing w:before="60"/>
        <w:ind w:firstLine="720"/>
        <w:jc w:val="both"/>
        <w:rPr>
          <w:szCs w:val="28"/>
          <w:lang w:val="vi-VN"/>
        </w:rPr>
      </w:pPr>
      <w:r w:rsidRPr="00D20C3F">
        <w:rPr>
          <w:szCs w:val="28"/>
          <w:lang w:val="vi-VN"/>
        </w:rPr>
        <w:t xml:space="preserve">- </w:t>
      </w:r>
      <w:r w:rsidR="00852CCC" w:rsidRPr="00852CCC">
        <w:rPr>
          <w:szCs w:val="28"/>
        </w:rPr>
        <w:t xml:space="preserve">Hội đồng nhân dân tỉnh </w:t>
      </w:r>
      <w:r w:rsidR="00852CCC">
        <w:rPr>
          <w:szCs w:val="28"/>
        </w:rPr>
        <w:t xml:space="preserve">có </w:t>
      </w:r>
      <w:r w:rsidR="00852CCC" w:rsidRPr="00852CCC">
        <w:rPr>
          <w:szCs w:val="28"/>
        </w:rPr>
        <w:t>Công văn số 604/HĐND-VP, ngày 12/4/2024 cho ý kiến về nội dung Ủy ban nhân dân tỉnh trình đề nghị xây dựng Nghị quyết HĐND tỉnh tại phiên họp Thường trực Hội đồng nhân dân tỉnh thường kỳ tháng 4/2024</w:t>
      </w:r>
      <w:r w:rsidRPr="00852CCC">
        <w:rPr>
          <w:szCs w:val="28"/>
          <w:lang w:val="vi-VN"/>
        </w:rPr>
        <w:t>.</w:t>
      </w:r>
    </w:p>
    <w:p w14:paraId="397BF3E3" w14:textId="67956552" w:rsidR="00AB0487" w:rsidRPr="001368A0" w:rsidRDefault="00AB0487" w:rsidP="003867E6">
      <w:pPr>
        <w:spacing w:before="60"/>
        <w:ind w:firstLine="720"/>
        <w:jc w:val="both"/>
        <w:rPr>
          <w:szCs w:val="28"/>
          <w:lang w:val="vi-VN"/>
        </w:rPr>
      </w:pPr>
      <w:r w:rsidRPr="00705CF0">
        <w:rPr>
          <w:szCs w:val="28"/>
          <w:lang w:val="vi-VN"/>
        </w:rPr>
        <w:t xml:space="preserve">- Sở Y tế xây dựng </w:t>
      </w:r>
      <w:r w:rsidR="001368A0" w:rsidRPr="001368A0">
        <w:rPr>
          <w:szCs w:val="28"/>
          <w:lang w:val="vi-VN"/>
        </w:rPr>
        <w:t>Dự thảo</w:t>
      </w:r>
      <w:r w:rsidRPr="00705CF0">
        <w:rPr>
          <w:szCs w:val="28"/>
          <w:lang w:val="vi-VN"/>
        </w:rPr>
        <w:t xml:space="preserve"> </w:t>
      </w:r>
      <w:r w:rsidRPr="00D20C3F">
        <w:rPr>
          <w:szCs w:val="28"/>
          <w:lang w:val="vi-VN"/>
        </w:rPr>
        <w:t>Nghị quyết sửa đổi, bổ sung một số điều Nghị quyết số 47/2022/NQ-HĐND ngày 09/12/2022 của Hội đồng nhân dân tỉnh Tây Ninh chính sách thu hút, hỗ trợ đào tạo, bồi dưỡng nguồn nhân lực chất lượng cao; hỗ trợ công chức, viên chức, nhân viên ngành Y tế tỉnh Tây Ninh</w:t>
      </w:r>
      <w:r w:rsidRPr="00705CF0">
        <w:rPr>
          <w:szCs w:val="28"/>
          <w:lang w:val="vi-VN"/>
        </w:rPr>
        <w:t xml:space="preserve"> gửi lấy ý kiến của Uỷ ban Mặt trận Tổ quốc tỉnh, sở ban ngành, địa phương và đăng </w:t>
      </w:r>
      <w:r w:rsidR="00705CF0" w:rsidRPr="00705CF0">
        <w:rPr>
          <w:szCs w:val="28"/>
          <w:lang w:val="vi-VN"/>
        </w:rPr>
        <w:t xml:space="preserve">tải nội dung trên </w:t>
      </w:r>
      <w:r w:rsidRPr="00705CF0">
        <w:rPr>
          <w:szCs w:val="28"/>
          <w:lang w:val="vi-VN"/>
        </w:rPr>
        <w:t>Cổng Thông tin điện</w:t>
      </w:r>
      <w:r w:rsidR="00705CF0" w:rsidRPr="00705CF0">
        <w:rPr>
          <w:szCs w:val="28"/>
          <w:lang w:val="vi-VN"/>
        </w:rPr>
        <w:t xml:space="preserve"> tử của tỉnh, Cổng Thông tin điện tử của S</w:t>
      </w:r>
      <w:r w:rsidR="00743C19" w:rsidRPr="00743C19">
        <w:rPr>
          <w:szCs w:val="28"/>
          <w:lang w:val="vi-VN"/>
        </w:rPr>
        <w:t xml:space="preserve">ở Y tế </w:t>
      </w:r>
      <w:r w:rsidR="00705CF0" w:rsidRPr="00705CF0">
        <w:rPr>
          <w:szCs w:val="28"/>
          <w:lang w:val="vi-VN"/>
        </w:rPr>
        <w:t>thời gian 30 ngày</w:t>
      </w:r>
      <w:r w:rsidR="00743C19" w:rsidRPr="00743C19">
        <w:rPr>
          <w:szCs w:val="28"/>
          <w:lang w:val="vi-VN"/>
        </w:rPr>
        <w:t xml:space="preserve"> (kể từ ngày 15/4/2024 đến hết ngày 15/5/2024); báo cáo tổng hợp, tiếp thu ý kiến; Sở Tư pháp thẩm định nội dung tại Báo cáo số</w:t>
      </w:r>
      <w:r w:rsidR="00743C19">
        <w:rPr>
          <w:szCs w:val="28"/>
          <w:lang w:val="vi-VN"/>
        </w:rPr>
        <w:t>…</w:t>
      </w:r>
      <w:r w:rsidR="00743C19" w:rsidRPr="00743C19">
        <w:rPr>
          <w:szCs w:val="28"/>
          <w:lang w:val="vi-VN"/>
        </w:rPr>
        <w:t>./BC-STP ngày</w:t>
      </w:r>
      <w:r w:rsidR="00743C19">
        <w:rPr>
          <w:szCs w:val="28"/>
          <w:lang w:val="vi-VN"/>
        </w:rPr>
        <w:t>…</w:t>
      </w:r>
      <w:r w:rsidR="00743C19" w:rsidRPr="00743C19">
        <w:rPr>
          <w:szCs w:val="28"/>
          <w:lang w:val="vi-VN"/>
        </w:rPr>
        <w:t>/5/2024.</w:t>
      </w:r>
    </w:p>
    <w:p w14:paraId="6F225F95" w14:textId="37B403C1" w:rsidR="00743C19" w:rsidRPr="001368A0" w:rsidRDefault="00743C19" w:rsidP="003867E6">
      <w:pPr>
        <w:spacing w:before="60"/>
        <w:ind w:firstLine="720"/>
        <w:jc w:val="both"/>
        <w:rPr>
          <w:szCs w:val="28"/>
          <w:lang w:val="vi-VN"/>
        </w:rPr>
      </w:pPr>
      <w:r w:rsidRPr="001368A0">
        <w:rPr>
          <w:szCs w:val="28"/>
          <w:lang w:val="vi-VN"/>
        </w:rPr>
        <w:t xml:space="preserve">- </w:t>
      </w:r>
      <w:r w:rsidR="001368A0" w:rsidRPr="001368A0">
        <w:rPr>
          <w:szCs w:val="28"/>
          <w:lang w:val="vi-VN"/>
        </w:rPr>
        <w:t>Dự thảo</w:t>
      </w:r>
      <w:r w:rsidRPr="001368A0">
        <w:rPr>
          <w:szCs w:val="28"/>
          <w:lang w:val="vi-VN"/>
        </w:rPr>
        <w:t xml:space="preserve"> Nghị quyết được Uỷ ban nhân dân dân tỉnh thông qua</w:t>
      </w:r>
      <w:r w:rsidRPr="00743C19">
        <w:rPr>
          <w:szCs w:val="28"/>
          <w:lang w:val="vi-VN"/>
        </w:rPr>
        <w:t xml:space="preserve"> ngày</w:t>
      </w:r>
      <w:r>
        <w:rPr>
          <w:szCs w:val="28"/>
          <w:lang w:val="vi-VN"/>
        </w:rPr>
        <w:t>…</w:t>
      </w:r>
      <w:r w:rsidRPr="00743C19">
        <w:rPr>
          <w:szCs w:val="28"/>
          <w:lang w:val="vi-VN"/>
        </w:rPr>
        <w:t>/5/2024</w:t>
      </w:r>
      <w:r w:rsidRPr="001368A0">
        <w:rPr>
          <w:szCs w:val="28"/>
          <w:lang w:val="vi-VN"/>
        </w:rPr>
        <w:t>.</w:t>
      </w:r>
    </w:p>
    <w:p w14:paraId="05B8D965" w14:textId="612AFA40" w:rsidR="003867E6" w:rsidRPr="007C771D" w:rsidRDefault="00AB0487" w:rsidP="003867E6">
      <w:pPr>
        <w:spacing w:before="60"/>
        <w:ind w:firstLine="720"/>
        <w:jc w:val="both"/>
        <w:rPr>
          <w:b/>
          <w:szCs w:val="28"/>
          <w:lang w:val="vi-VN"/>
        </w:rPr>
      </w:pPr>
      <w:r w:rsidRPr="00743C19">
        <w:rPr>
          <w:b/>
          <w:bCs/>
          <w:szCs w:val="28"/>
          <w:lang w:val="vi-VN"/>
        </w:rPr>
        <w:t>IV</w:t>
      </w:r>
      <w:r w:rsidR="003867E6" w:rsidRPr="007C771D">
        <w:rPr>
          <w:b/>
          <w:szCs w:val="28"/>
          <w:lang w:val="vi-VN"/>
        </w:rPr>
        <w:t xml:space="preserve">. BỐ CỤC VÀ NỘI DUNG CƠ BẢN CỦA NGHỊ QUYẾT </w:t>
      </w:r>
    </w:p>
    <w:p w14:paraId="1F78A686" w14:textId="53A5139B" w:rsidR="003867E6" w:rsidRPr="001E342A" w:rsidRDefault="003867E6" w:rsidP="003867E6">
      <w:pPr>
        <w:pStyle w:val="NormalWeb"/>
        <w:spacing w:before="60" w:beforeAutospacing="0" w:after="0" w:afterAutospacing="0"/>
        <w:ind w:firstLine="720"/>
        <w:jc w:val="both"/>
        <w:textAlignment w:val="baseline"/>
        <w:rPr>
          <w:b/>
          <w:sz w:val="28"/>
          <w:szCs w:val="28"/>
        </w:rPr>
      </w:pPr>
      <w:r w:rsidRPr="001E342A">
        <w:rPr>
          <w:b/>
          <w:sz w:val="28"/>
          <w:szCs w:val="28"/>
        </w:rPr>
        <w:t xml:space="preserve">1. Bố cục Nghị quyết: </w:t>
      </w:r>
      <w:r w:rsidRPr="001E342A">
        <w:rPr>
          <w:sz w:val="28"/>
          <w:szCs w:val="28"/>
        </w:rPr>
        <w:t>Nghị quyết sửa đổi</w:t>
      </w:r>
      <w:r w:rsidR="00D20C3F">
        <w:rPr>
          <w:sz w:val="28"/>
          <w:szCs w:val="28"/>
        </w:rPr>
        <w:t>, bổ sung</w:t>
      </w:r>
      <w:r w:rsidR="00BD6FFB" w:rsidRPr="007C771D">
        <w:rPr>
          <w:sz w:val="28"/>
          <w:szCs w:val="28"/>
          <w:lang w:val="vi-VN"/>
        </w:rPr>
        <w:t xml:space="preserve"> </w:t>
      </w:r>
      <w:r w:rsidR="00D20C3F" w:rsidRPr="007C771D">
        <w:rPr>
          <w:sz w:val="28"/>
          <w:szCs w:val="28"/>
          <w:lang w:val="vi-VN"/>
        </w:rPr>
        <w:t>một số điều</w:t>
      </w:r>
      <w:r w:rsidRPr="001E342A">
        <w:rPr>
          <w:sz w:val="28"/>
          <w:szCs w:val="28"/>
        </w:rPr>
        <w:t xml:space="preserve"> Nghị qu</w:t>
      </w:r>
      <w:r w:rsidR="00C574D0">
        <w:rPr>
          <w:sz w:val="28"/>
          <w:szCs w:val="28"/>
        </w:rPr>
        <w:t xml:space="preserve">yết số 47/2022/NQ-HĐND, ngày 09 tháng 12 năm </w:t>
      </w:r>
      <w:r w:rsidRPr="001E342A">
        <w:rPr>
          <w:sz w:val="28"/>
          <w:szCs w:val="28"/>
        </w:rPr>
        <w:t>2022 của HĐND tỉnh chính sách thu hút, hỗ trợ đào tạo, bồi dưỡng nguồn nhân lực chất lượng cao; hỗ trợ công chức, viên chức, nhân viên</w:t>
      </w:r>
      <w:r w:rsidR="0018510F">
        <w:rPr>
          <w:sz w:val="28"/>
          <w:szCs w:val="28"/>
        </w:rPr>
        <w:t xml:space="preserve"> ngành Y tế tỉnh Tây Ninh gồm 03</w:t>
      </w:r>
      <w:r w:rsidRPr="001E342A">
        <w:rPr>
          <w:sz w:val="28"/>
          <w:szCs w:val="28"/>
        </w:rPr>
        <w:t xml:space="preserve"> điều:</w:t>
      </w:r>
    </w:p>
    <w:p w14:paraId="72992A4F" w14:textId="0EEA42B2" w:rsidR="003867E6" w:rsidRPr="001E342A" w:rsidRDefault="003867E6" w:rsidP="003867E6">
      <w:pPr>
        <w:pStyle w:val="NormalWeb"/>
        <w:spacing w:before="60" w:beforeAutospacing="0" w:after="0" w:afterAutospacing="0"/>
        <w:ind w:firstLine="720"/>
        <w:jc w:val="both"/>
        <w:textAlignment w:val="baseline"/>
        <w:rPr>
          <w:sz w:val="28"/>
          <w:szCs w:val="28"/>
        </w:rPr>
      </w:pPr>
      <w:r w:rsidRPr="001E342A">
        <w:rPr>
          <w:sz w:val="28"/>
          <w:szCs w:val="28"/>
        </w:rPr>
        <w:t>- Điều 1: Sửa đổi</w:t>
      </w:r>
      <w:r w:rsidR="007C771D">
        <w:rPr>
          <w:sz w:val="28"/>
          <w:szCs w:val="28"/>
        </w:rPr>
        <w:t>, bổ sung một số điều</w:t>
      </w:r>
      <w:r w:rsidRPr="001E342A">
        <w:rPr>
          <w:sz w:val="28"/>
          <w:szCs w:val="28"/>
        </w:rPr>
        <w:t xml:space="preserve"> Nghị quyết số 47/2022/NQ-HĐND</w:t>
      </w:r>
    </w:p>
    <w:p w14:paraId="78F90B69" w14:textId="77777777" w:rsidR="003867E6" w:rsidRDefault="003867E6" w:rsidP="003867E6">
      <w:pPr>
        <w:pStyle w:val="NormalWeb"/>
        <w:spacing w:before="60" w:beforeAutospacing="0" w:after="0" w:afterAutospacing="0"/>
        <w:ind w:firstLine="720"/>
        <w:jc w:val="both"/>
        <w:textAlignment w:val="baseline"/>
        <w:rPr>
          <w:sz w:val="28"/>
          <w:szCs w:val="28"/>
        </w:rPr>
      </w:pPr>
      <w:r w:rsidRPr="001E342A">
        <w:rPr>
          <w:sz w:val="28"/>
          <w:szCs w:val="28"/>
        </w:rPr>
        <w:t>- Điều 2: Tổ chức thực hiện.</w:t>
      </w:r>
    </w:p>
    <w:p w14:paraId="0537BEF3" w14:textId="77777777" w:rsidR="0018510F" w:rsidRPr="0018510F" w:rsidRDefault="0018510F" w:rsidP="003867E6">
      <w:pPr>
        <w:pStyle w:val="NormalWeb"/>
        <w:spacing w:before="60" w:beforeAutospacing="0" w:after="0" w:afterAutospacing="0"/>
        <w:ind w:firstLine="720"/>
        <w:jc w:val="both"/>
        <w:textAlignment w:val="baseline"/>
        <w:rPr>
          <w:sz w:val="28"/>
          <w:szCs w:val="28"/>
          <w:lang w:val="en-GB"/>
        </w:rPr>
      </w:pPr>
      <w:r>
        <w:rPr>
          <w:sz w:val="28"/>
          <w:szCs w:val="28"/>
          <w:lang w:val="en-GB"/>
        </w:rPr>
        <w:t>- Điều 3: Điều khoản thực hiện</w:t>
      </w:r>
    </w:p>
    <w:p w14:paraId="46A510DF" w14:textId="77777777" w:rsidR="003867E6" w:rsidRPr="001E342A" w:rsidRDefault="003867E6" w:rsidP="003867E6">
      <w:pPr>
        <w:pStyle w:val="NormalWeb"/>
        <w:spacing w:before="60" w:beforeAutospacing="0" w:after="0" w:afterAutospacing="0"/>
        <w:ind w:firstLine="720"/>
        <w:jc w:val="both"/>
        <w:textAlignment w:val="baseline"/>
        <w:rPr>
          <w:b/>
          <w:sz w:val="28"/>
          <w:szCs w:val="28"/>
        </w:rPr>
      </w:pPr>
      <w:r w:rsidRPr="001E342A">
        <w:rPr>
          <w:b/>
          <w:sz w:val="28"/>
          <w:szCs w:val="28"/>
        </w:rPr>
        <w:t>2. Nội dung cơ bản Nghị quyết:</w:t>
      </w:r>
    </w:p>
    <w:p w14:paraId="056034CB" w14:textId="77777777" w:rsidR="007C771D" w:rsidRDefault="003867E6" w:rsidP="007C771D">
      <w:pPr>
        <w:pStyle w:val="NormalWeb"/>
        <w:spacing w:before="60" w:beforeAutospacing="0" w:after="0" w:afterAutospacing="0"/>
        <w:ind w:firstLine="720"/>
        <w:jc w:val="both"/>
        <w:textAlignment w:val="baseline"/>
        <w:rPr>
          <w:sz w:val="28"/>
          <w:szCs w:val="28"/>
        </w:rPr>
      </w:pPr>
      <w:bookmarkStart w:id="2" w:name="_Hlk163973974"/>
      <w:r w:rsidRPr="001E342A">
        <w:rPr>
          <w:sz w:val="28"/>
          <w:szCs w:val="28"/>
        </w:rPr>
        <w:lastRenderedPageBreak/>
        <w:t>Sửa đổi</w:t>
      </w:r>
      <w:r w:rsidR="007C771D">
        <w:rPr>
          <w:sz w:val="28"/>
          <w:szCs w:val="28"/>
        </w:rPr>
        <w:t>, bổ sung một số điều</w:t>
      </w:r>
      <w:r w:rsidR="00BD6FFB">
        <w:rPr>
          <w:sz w:val="28"/>
          <w:szCs w:val="28"/>
          <w:lang w:val="en-GB"/>
        </w:rPr>
        <w:t xml:space="preserve"> </w:t>
      </w:r>
      <w:r w:rsidRPr="001E342A">
        <w:rPr>
          <w:sz w:val="28"/>
          <w:szCs w:val="28"/>
        </w:rPr>
        <w:t xml:space="preserve">Nghị quyết số 47/2022/NQ-HĐND, </w:t>
      </w:r>
      <w:r w:rsidR="007C771D">
        <w:rPr>
          <w:sz w:val="28"/>
          <w:szCs w:val="28"/>
        </w:rPr>
        <w:t>cụ thể như sau:</w:t>
      </w:r>
    </w:p>
    <w:p w14:paraId="1FD3126D" w14:textId="5A0BB608" w:rsidR="00AB0487" w:rsidRPr="007D2786" w:rsidRDefault="00AB0487" w:rsidP="00AB0487">
      <w:pPr>
        <w:pStyle w:val="NormalWeb"/>
        <w:spacing w:before="60" w:beforeAutospacing="0" w:after="0" w:afterAutospacing="0"/>
        <w:ind w:firstLine="720"/>
        <w:jc w:val="both"/>
        <w:textAlignment w:val="baseline"/>
        <w:rPr>
          <w:sz w:val="28"/>
          <w:szCs w:val="28"/>
          <w:lang w:val="vi-VN"/>
        </w:rPr>
      </w:pPr>
      <w:r>
        <w:rPr>
          <w:sz w:val="28"/>
          <w:szCs w:val="28"/>
          <w:lang w:val="en-US"/>
        </w:rPr>
        <w:t>1</w:t>
      </w:r>
      <w:r w:rsidRPr="007D2786">
        <w:rPr>
          <w:sz w:val="28"/>
          <w:szCs w:val="28"/>
          <w:lang w:val="vi-VN"/>
        </w:rPr>
        <w:t>.</w:t>
      </w:r>
      <w:r w:rsidRPr="007D2786">
        <w:rPr>
          <w:sz w:val="27"/>
          <w:szCs w:val="27"/>
          <w:lang w:val="vi-VN"/>
        </w:rPr>
        <w:t xml:space="preserve"> </w:t>
      </w:r>
      <w:r w:rsidRPr="00017DC1">
        <w:rPr>
          <w:sz w:val="28"/>
          <w:szCs w:val="28"/>
          <w:lang w:val="vi-VN"/>
        </w:rPr>
        <w:t>Sửa đổi, b</w:t>
      </w:r>
      <w:r w:rsidRPr="007D2786">
        <w:rPr>
          <w:sz w:val="28"/>
          <w:szCs w:val="28"/>
          <w:lang w:val="vi-VN"/>
        </w:rPr>
        <w:t xml:space="preserve">ổ sung </w:t>
      </w:r>
      <w:r w:rsidRPr="00017DC1">
        <w:rPr>
          <w:sz w:val="28"/>
          <w:szCs w:val="28"/>
          <w:lang w:val="vi-VN"/>
        </w:rPr>
        <w:t>khoản 1, khoản 2</w:t>
      </w:r>
      <w:r w:rsidRPr="007D2786">
        <w:rPr>
          <w:sz w:val="28"/>
          <w:szCs w:val="28"/>
          <w:lang w:val="vi-VN"/>
        </w:rPr>
        <w:t xml:space="preserve"> Điều </w:t>
      </w:r>
      <w:r w:rsidRPr="00017DC1">
        <w:rPr>
          <w:sz w:val="28"/>
          <w:szCs w:val="28"/>
          <w:lang w:val="vi-VN"/>
        </w:rPr>
        <w:t>16</w:t>
      </w:r>
      <w:r w:rsidRPr="007D2786">
        <w:rPr>
          <w:sz w:val="28"/>
          <w:szCs w:val="28"/>
          <w:lang w:val="vi-VN"/>
        </w:rPr>
        <w:t xml:space="preserve"> như sau:</w:t>
      </w:r>
    </w:p>
    <w:p w14:paraId="7F76ABF2" w14:textId="748DC6C3" w:rsidR="00AB0487" w:rsidRDefault="00AB0487" w:rsidP="00AB0487">
      <w:pPr>
        <w:pStyle w:val="NormalWeb"/>
        <w:spacing w:before="60" w:beforeAutospacing="0" w:after="0" w:afterAutospacing="0"/>
        <w:ind w:firstLine="720"/>
        <w:jc w:val="both"/>
        <w:textAlignment w:val="baseline"/>
        <w:rPr>
          <w:sz w:val="28"/>
          <w:szCs w:val="28"/>
        </w:rPr>
      </w:pPr>
      <w:r w:rsidRPr="007D2786">
        <w:rPr>
          <w:sz w:val="28"/>
          <w:szCs w:val="28"/>
          <w:lang w:val="vi-VN"/>
        </w:rPr>
        <w:t>“</w:t>
      </w:r>
      <w:r w:rsidRPr="00017DC1">
        <w:rPr>
          <w:sz w:val="28"/>
          <w:szCs w:val="28"/>
          <w:lang w:val="vi-VN"/>
        </w:rPr>
        <w:t>1</w:t>
      </w:r>
      <w:r w:rsidRPr="007D2786">
        <w:rPr>
          <w:sz w:val="28"/>
          <w:szCs w:val="28"/>
          <w:lang w:val="vi-VN"/>
        </w:rPr>
        <w:t xml:space="preserve">. </w:t>
      </w:r>
      <w:r w:rsidRPr="00017DC1">
        <w:rPr>
          <w:sz w:val="28"/>
          <w:szCs w:val="28"/>
          <w:lang w:val="vi-VN"/>
        </w:rPr>
        <w:t>Các đối tượng được quy định tại khoản 1 Điều 15 Nghị quyết này được hưởng mức trợ cấp kinh phí</w:t>
      </w:r>
      <w:r w:rsidRPr="00F20A5B">
        <w:rPr>
          <w:sz w:val="28"/>
          <w:szCs w:val="28"/>
          <w:lang w:val="vi-VN"/>
        </w:rPr>
        <w:t xml:space="preserve"> 4.000.000 đồng/tháng/người </w:t>
      </w:r>
      <w:r>
        <w:rPr>
          <w:sz w:val="28"/>
          <w:szCs w:val="28"/>
          <w:lang w:val="vi-VN"/>
        </w:rPr>
        <w:t>đến ngày 30/6/2024</w:t>
      </w:r>
      <w:r w:rsidRPr="00017DC1">
        <w:rPr>
          <w:sz w:val="28"/>
          <w:szCs w:val="28"/>
          <w:lang w:val="vi-VN"/>
        </w:rPr>
        <w:t>.</w:t>
      </w:r>
    </w:p>
    <w:p w14:paraId="06AF66A4" w14:textId="7E0F1BA6" w:rsidR="00AB0487" w:rsidRPr="00F20A5B" w:rsidRDefault="00AB0487" w:rsidP="00AB0487">
      <w:pPr>
        <w:pStyle w:val="NormalWeb"/>
        <w:spacing w:before="60" w:beforeAutospacing="0" w:after="0" w:afterAutospacing="0"/>
        <w:ind w:firstLine="720"/>
        <w:jc w:val="both"/>
        <w:textAlignment w:val="baseline"/>
        <w:rPr>
          <w:sz w:val="28"/>
          <w:szCs w:val="28"/>
          <w:lang w:val="vi-VN"/>
        </w:rPr>
      </w:pPr>
      <w:r w:rsidRPr="00F20A5B">
        <w:rPr>
          <w:sz w:val="28"/>
          <w:szCs w:val="28"/>
          <w:lang w:val="vi-VN"/>
        </w:rPr>
        <w:t xml:space="preserve"> 2</w:t>
      </w:r>
      <w:r w:rsidRPr="007D2786">
        <w:rPr>
          <w:sz w:val="28"/>
          <w:szCs w:val="28"/>
          <w:lang w:val="vi-VN"/>
        </w:rPr>
        <w:t xml:space="preserve">. </w:t>
      </w:r>
      <w:r w:rsidRPr="00017DC1">
        <w:rPr>
          <w:sz w:val="28"/>
          <w:szCs w:val="28"/>
          <w:lang w:val="vi-VN"/>
        </w:rPr>
        <w:t xml:space="preserve">Các đối tượng được quy định tại khoản </w:t>
      </w:r>
      <w:r w:rsidRPr="00F20A5B">
        <w:rPr>
          <w:sz w:val="28"/>
          <w:szCs w:val="28"/>
          <w:lang w:val="vi-VN"/>
        </w:rPr>
        <w:t>2, khoản 3</w:t>
      </w:r>
      <w:r w:rsidRPr="00017DC1">
        <w:rPr>
          <w:sz w:val="28"/>
          <w:szCs w:val="28"/>
          <w:lang w:val="vi-VN"/>
        </w:rPr>
        <w:t xml:space="preserve"> Điều 15 Nghị quyết này được hưởng mức trợ cấp kinh phí</w:t>
      </w:r>
      <w:r w:rsidRPr="00F20A5B">
        <w:rPr>
          <w:sz w:val="28"/>
          <w:szCs w:val="28"/>
          <w:lang w:val="vi-VN"/>
        </w:rPr>
        <w:t xml:space="preserve"> 3.000.000 đồng/tháng/người </w:t>
      </w:r>
      <w:r>
        <w:rPr>
          <w:sz w:val="28"/>
          <w:szCs w:val="28"/>
          <w:lang w:val="vi-VN"/>
        </w:rPr>
        <w:t>đến ngày 30/6/2024</w:t>
      </w:r>
      <w:r w:rsidRPr="00F20A5B">
        <w:rPr>
          <w:sz w:val="28"/>
          <w:szCs w:val="28"/>
          <w:lang w:val="vi-VN"/>
        </w:rPr>
        <w:t>”.</w:t>
      </w:r>
    </w:p>
    <w:p w14:paraId="66A2A687" w14:textId="274576F1" w:rsidR="00AB0487" w:rsidRPr="007D2786" w:rsidRDefault="00AB0487" w:rsidP="00AB0487">
      <w:pPr>
        <w:pStyle w:val="NormalWeb"/>
        <w:shd w:val="clear" w:color="auto" w:fill="FFFFFF"/>
        <w:spacing w:before="60" w:beforeAutospacing="0" w:after="0" w:afterAutospacing="0"/>
        <w:ind w:right="-57" w:firstLine="720"/>
        <w:jc w:val="both"/>
        <w:rPr>
          <w:sz w:val="28"/>
          <w:szCs w:val="28"/>
          <w:lang w:val="vi-VN"/>
        </w:rPr>
      </w:pPr>
      <w:r w:rsidRPr="00AB0487">
        <w:rPr>
          <w:sz w:val="28"/>
          <w:szCs w:val="28"/>
          <w:lang w:val="vi-VN"/>
        </w:rPr>
        <w:t>2</w:t>
      </w:r>
      <w:r w:rsidRPr="007D2786">
        <w:rPr>
          <w:sz w:val="28"/>
          <w:szCs w:val="28"/>
          <w:lang w:val="vi-VN"/>
        </w:rPr>
        <w:t xml:space="preserve">. </w:t>
      </w:r>
      <w:r w:rsidRPr="00185104">
        <w:rPr>
          <w:sz w:val="28"/>
          <w:szCs w:val="28"/>
          <w:lang w:val="vi-VN"/>
        </w:rPr>
        <w:t>Sửa đổi, b</w:t>
      </w:r>
      <w:r w:rsidRPr="007D2786">
        <w:rPr>
          <w:sz w:val="28"/>
          <w:szCs w:val="28"/>
          <w:lang w:val="vi-VN"/>
        </w:rPr>
        <w:t xml:space="preserve">ổ sung điểm b, khoản 1 Điều 20 như sau: </w:t>
      </w:r>
    </w:p>
    <w:p w14:paraId="08DB7BC3" w14:textId="77777777" w:rsidR="00AB0487" w:rsidRPr="00185104" w:rsidRDefault="00AB0487" w:rsidP="00AB0487">
      <w:pPr>
        <w:pStyle w:val="NormalWeb"/>
        <w:shd w:val="clear" w:color="auto" w:fill="FFFFFF"/>
        <w:spacing w:before="60" w:beforeAutospacing="0" w:after="0" w:afterAutospacing="0"/>
        <w:ind w:right="-57" w:firstLine="720"/>
        <w:jc w:val="both"/>
        <w:rPr>
          <w:sz w:val="28"/>
          <w:szCs w:val="28"/>
          <w:lang w:val="vi-VN"/>
        </w:rPr>
      </w:pPr>
      <w:r w:rsidRPr="007D2786">
        <w:rPr>
          <w:sz w:val="28"/>
          <w:szCs w:val="28"/>
          <w:lang w:val="vi-VN"/>
        </w:rPr>
        <w:t>“b. Mức đền bù: theo quy định tại Điều 8, Nghị định số 101/2017/NĐ-CP</w:t>
      </w:r>
      <w:r w:rsidRPr="007D2786">
        <w:rPr>
          <w:rFonts w:eastAsia="Calibri"/>
          <w:sz w:val="28"/>
          <w:szCs w:val="28"/>
          <w:lang w:val="vi-VN"/>
        </w:rPr>
        <w:t xml:space="preserve"> ngày 01 tháng 9 năm 2017 của Chính phủ quy định về đào tạo, bồi dưỡng cán bộ, công chức, viên chức</w:t>
      </w:r>
      <w:r w:rsidRPr="00185104">
        <w:rPr>
          <w:rFonts w:eastAsia="Calibri"/>
          <w:sz w:val="28"/>
          <w:szCs w:val="28"/>
          <w:lang w:val="vi-VN"/>
        </w:rPr>
        <w:t>.</w:t>
      </w:r>
    </w:p>
    <w:p w14:paraId="67279ED6" w14:textId="77777777" w:rsidR="00AB0487" w:rsidRPr="007D2786" w:rsidRDefault="00AB0487" w:rsidP="00AB0487">
      <w:pPr>
        <w:pStyle w:val="NormalWeb"/>
        <w:shd w:val="clear" w:color="auto" w:fill="FFFFFF"/>
        <w:spacing w:before="60" w:beforeAutospacing="0" w:after="0" w:afterAutospacing="0"/>
        <w:ind w:right="-57" w:firstLine="720"/>
        <w:jc w:val="both"/>
        <w:rPr>
          <w:sz w:val="28"/>
          <w:szCs w:val="28"/>
          <w:lang w:val="vi-VN"/>
        </w:rPr>
      </w:pPr>
      <w:r w:rsidRPr="007D2786">
        <w:rPr>
          <w:sz w:val="28"/>
          <w:szCs w:val="28"/>
          <w:lang w:val="vi-VN"/>
        </w:rPr>
        <w:t>Đối tượng quy định tại điểm b, điểm c Điều 11 sau khi tốt nghiệp ra trường không thực hiện đúng theo Hợp đồng đi học giữa cá nhân và Sở Y tế về thời gian phục vụ phải đền bù kinh phí, mức đền bù cụ thể:</w:t>
      </w:r>
    </w:p>
    <w:p w14:paraId="76055E04" w14:textId="77777777" w:rsidR="00AB0487" w:rsidRPr="007D2786" w:rsidRDefault="00AB0487" w:rsidP="00AB0487">
      <w:pPr>
        <w:shd w:val="clear" w:color="auto" w:fill="FFFFFF"/>
        <w:spacing w:before="60"/>
        <w:ind w:firstLine="720"/>
        <w:jc w:val="both"/>
        <w:rPr>
          <w:szCs w:val="28"/>
          <w:lang w:val="vi-VN"/>
        </w:rPr>
      </w:pPr>
      <w:r w:rsidRPr="007D2786">
        <w:rPr>
          <w:szCs w:val="28"/>
          <w:lang w:val="vi-VN"/>
        </w:rPr>
        <w:t xml:space="preserve">- </w:t>
      </w:r>
      <w:r w:rsidRPr="00185104">
        <w:rPr>
          <w:szCs w:val="28"/>
          <w:lang w:val="vi-VN"/>
        </w:rPr>
        <w:t>Trường hợp</w:t>
      </w:r>
      <w:r w:rsidRPr="007D2786">
        <w:rPr>
          <w:szCs w:val="28"/>
          <w:lang w:val="vi-VN"/>
        </w:rPr>
        <w:t xml:space="preserve"> cá nhân không nhận công tác theo sự phân công của Sở Y tế sau khi tốt nghiệp sẽ thu hồi mức đền bù kinh phí bằng 05 lần tổng của mức học phí và các chi phí khác đã được hỗ trợ trong thời gian học tập.</w:t>
      </w:r>
    </w:p>
    <w:p w14:paraId="46F4BD55" w14:textId="48796DF1" w:rsidR="00AB0487" w:rsidRPr="007D2786" w:rsidRDefault="00AB0487" w:rsidP="00AB0487">
      <w:pPr>
        <w:shd w:val="clear" w:color="auto" w:fill="FFFFFF"/>
        <w:spacing w:before="60"/>
        <w:ind w:firstLine="720"/>
        <w:jc w:val="both"/>
        <w:rPr>
          <w:szCs w:val="28"/>
          <w:lang w:val="vi-VN"/>
        </w:rPr>
      </w:pPr>
      <w:r w:rsidRPr="007D2786">
        <w:rPr>
          <w:szCs w:val="28"/>
          <w:lang w:val="vi-VN"/>
        </w:rPr>
        <w:t xml:space="preserve">- </w:t>
      </w:r>
      <w:r w:rsidRPr="00185104">
        <w:rPr>
          <w:szCs w:val="28"/>
          <w:lang w:val="vi-VN"/>
        </w:rPr>
        <w:t>Trường hợp</w:t>
      </w:r>
      <w:r w:rsidRPr="007D2786">
        <w:rPr>
          <w:szCs w:val="28"/>
          <w:lang w:val="vi-VN"/>
        </w:rPr>
        <w:t xml:space="preserve"> cá nhân ký hợp đồng làm việc, tham gia tuyển dụng thành</w:t>
      </w:r>
      <w:r w:rsidR="001368A0" w:rsidRPr="001368A0">
        <w:rPr>
          <w:szCs w:val="28"/>
          <w:lang w:val="vi-VN"/>
        </w:rPr>
        <w:t xml:space="preserve"> công chức,</w:t>
      </w:r>
      <w:r w:rsidRPr="007D2786">
        <w:rPr>
          <w:szCs w:val="28"/>
          <w:lang w:val="vi-VN"/>
        </w:rPr>
        <w:t xml:space="preserve"> viên chức để làm việc tại các </w:t>
      </w:r>
      <w:r w:rsidR="001368A0" w:rsidRPr="001368A0">
        <w:rPr>
          <w:szCs w:val="28"/>
          <w:lang w:val="vi-VN"/>
        </w:rPr>
        <w:t xml:space="preserve">cơ quan, </w:t>
      </w:r>
      <w:r w:rsidRPr="007D2786">
        <w:rPr>
          <w:szCs w:val="28"/>
          <w:lang w:val="vi-VN"/>
        </w:rPr>
        <w:t xml:space="preserve">đơn vị y tế công lập của tỉnh, nhưng sau đó tự ý đơn phương chấm dứt hợp đồng làm việc hoặc tự ý thôi không tiếp tục làm việc sẽ thu hồi mức đền bù kinh phí bằng 05 lần tổng của mức học phí và các chi phí khác đã được hỗ trợ trong thời gian học tập </w:t>
      </w:r>
      <w:r w:rsidRPr="000C3EB6">
        <w:rPr>
          <w:szCs w:val="28"/>
          <w:lang w:val="vi-VN"/>
        </w:rPr>
        <w:t>(có tính khấu trừ thời gian cá nhân đã làm việc, kể cả thời gian hợp đồng tại các cơ sở y tế công lập của tỉnh</w:t>
      </w:r>
      <w:r w:rsidRPr="00360960">
        <w:rPr>
          <w:szCs w:val="28"/>
          <w:lang w:val="vi-VN"/>
        </w:rPr>
        <w:t>)”.</w:t>
      </w:r>
    </w:p>
    <w:p w14:paraId="42C74A6A" w14:textId="77777777" w:rsidR="00AB0487" w:rsidRPr="007D2786" w:rsidRDefault="00AB0487" w:rsidP="00AB0487">
      <w:pPr>
        <w:pStyle w:val="NormalWeb"/>
        <w:shd w:val="clear" w:color="auto" w:fill="FFFFFF"/>
        <w:spacing w:before="60" w:beforeAutospacing="0" w:after="0" w:afterAutospacing="0"/>
        <w:ind w:right="-57" w:firstLine="720"/>
        <w:jc w:val="both"/>
        <w:rPr>
          <w:sz w:val="28"/>
          <w:szCs w:val="28"/>
          <w:lang w:val="vi-VN"/>
        </w:rPr>
      </w:pPr>
      <w:r w:rsidRPr="007D2786">
        <w:rPr>
          <w:sz w:val="28"/>
          <w:szCs w:val="28"/>
          <w:lang w:val="vi-VN"/>
        </w:rPr>
        <w:t xml:space="preserve">3. </w:t>
      </w:r>
      <w:r w:rsidRPr="00185104">
        <w:rPr>
          <w:sz w:val="28"/>
          <w:szCs w:val="28"/>
          <w:lang w:val="vi-VN"/>
        </w:rPr>
        <w:t>Sửa đổi, b</w:t>
      </w:r>
      <w:r w:rsidRPr="007D2786">
        <w:rPr>
          <w:sz w:val="28"/>
          <w:szCs w:val="28"/>
          <w:lang w:val="vi-VN"/>
        </w:rPr>
        <w:t>ổ sung khoản 2 Điều 23 như sau:</w:t>
      </w:r>
    </w:p>
    <w:p w14:paraId="727EA96F" w14:textId="77777777" w:rsidR="00AB0487" w:rsidRPr="007D2786" w:rsidRDefault="00AB0487" w:rsidP="00AB0487">
      <w:pPr>
        <w:pStyle w:val="NormalWeb"/>
        <w:spacing w:before="60" w:beforeAutospacing="0" w:after="0" w:afterAutospacing="0"/>
        <w:ind w:firstLine="720"/>
        <w:jc w:val="both"/>
        <w:textAlignment w:val="baseline"/>
        <w:rPr>
          <w:sz w:val="28"/>
          <w:szCs w:val="28"/>
          <w:lang w:val="vi-VN"/>
        </w:rPr>
      </w:pPr>
      <w:r w:rsidRPr="007D2786">
        <w:rPr>
          <w:sz w:val="28"/>
          <w:szCs w:val="28"/>
          <w:lang w:val="vi-VN"/>
        </w:rPr>
        <w:t>“ 2. Các đối tượng đang hưởng các chế độ hỗ trợ theo các Nghị quyết tại khoản 1 Điều này thì tiếp tục thực hiện đến khi hoàn thành khoá học.</w:t>
      </w:r>
    </w:p>
    <w:p w14:paraId="1D91DFF7" w14:textId="0036FADE" w:rsidR="00BD6FFB" w:rsidRPr="007C771D" w:rsidRDefault="00AB0487" w:rsidP="00AB0487">
      <w:pPr>
        <w:pStyle w:val="NormalWeb"/>
        <w:spacing w:before="60" w:beforeAutospacing="0" w:after="0" w:afterAutospacing="0"/>
        <w:ind w:firstLine="720"/>
        <w:jc w:val="both"/>
        <w:textAlignment w:val="baseline"/>
        <w:rPr>
          <w:sz w:val="28"/>
          <w:szCs w:val="28"/>
          <w:lang w:val="vi-VN"/>
        </w:rPr>
      </w:pPr>
      <w:r w:rsidRPr="007D2786">
        <w:rPr>
          <w:sz w:val="28"/>
          <w:szCs w:val="28"/>
          <w:lang w:val="vi-VN"/>
        </w:rPr>
        <w:t xml:space="preserve">Riêng các đối tượng đang đào tạo bác sĩ đã hưởng các chế độ hỗ trợ theo các Nghị quyết tại khoản 1 </w:t>
      </w:r>
      <w:r w:rsidRPr="00185104">
        <w:rPr>
          <w:sz w:val="28"/>
          <w:szCs w:val="28"/>
          <w:lang w:val="vi-VN"/>
        </w:rPr>
        <w:t>Đ</w:t>
      </w:r>
      <w:r w:rsidRPr="007D2786">
        <w:rPr>
          <w:sz w:val="28"/>
          <w:szCs w:val="28"/>
          <w:lang w:val="vi-VN"/>
        </w:rPr>
        <w:t>iều này thì tiếp tục được hưởng chính sách hỗ trợ đào tạo và mức hỗ trợ theo quy định tại Nghị quyết số 47/2022/NQ-HĐND kể từ năm 2024 đến khi hoàn thành khóa học”.</w:t>
      </w:r>
    </w:p>
    <w:bookmarkEnd w:id="2"/>
    <w:p w14:paraId="53C3AD5B" w14:textId="2ECF0014" w:rsidR="0028090E" w:rsidRDefault="0028090E" w:rsidP="00071272">
      <w:pPr>
        <w:pStyle w:val="NoSpacing"/>
        <w:spacing w:before="80"/>
        <w:ind w:firstLine="720"/>
        <w:jc w:val="both"/>
        <w:rPr>
          <w:color w:val="000000"/>
          <w:szCs w:val="28"/>
        </w:rPr>
      </w:pPr>
      <w:r w:rsidRPr="001368A0">
        <w:rPr>
          <w:i/>
          <w:iCs/>
          <w:color w:val="000000"/>
          <w:szCs w:val="28"/>
        </w:rPr>
        <w:t>Hồ sơ gửi kèm</w:t>
      </w:r>
      <w:r>
        <w:rPr>
          <w:color w:val="000000"/>
          <w:szCs w:val="28"/>
        </w:rPr>
        <w:t>:</w:t>
      </w:r>
    </w:p>
    <w:p w14:paraId="5A007B7A" w14:textId="3A0DB945" w:rsidR="0028090E" w:rsidRDefault="001368A0" w:rsidP="001368A0">
      <w:pPr>
        <w:pStyle w:val="NoSpacing"/>
        <w:spacing w:before="80"/>
        <w:ind w:firstLine="720"/>
        <w:jc w:val="both"/>
        <w:rPr>
          <w:szCs w:val="28"/>
        </w:rPr>
      </w:pPr>
      <w:r>
        <w:rPr>
          <w:color w:val="000000"/>
          <w:szCs w:val="28"/>
        </w:rPr>
        <w:t xml:space="preserve">- </w:t>
      </w:r>
      <w:r w:rsidRPr="001368A0">
        <w:rPr>
          <w:szCs w:val="28"/>
          <w:lang w:val="vi-VN"/>
        </w:rPr>
        <w:t>Dự thảo</w:t>
      </w:r>
      <w:r w:rsidRPr="00705CF0">
        <w:rPr>
          <w:szCs w:val="28"/>
          <w:lang w:val="vi-VN"/>
        </w:rPr>
        <w:t xml:space="preserve"> </w:t>
      </w:r>
      <w:r w:rsidRPr="00D20C3F">
        <w:rPr>
          <w:szCs w:val="28"/>
          <w:lang w:val="vi-VN"/>
        </w:rPr>
        <w:t>Nghị quyết sửa đổi, bổ sung một số điều Nghị quyết số 47/2022/NQ-HĐND ngày 09/12/2022 của Hội đồng nhân dân tỉnh Tây Ninh chính sách thu hút, hỗ trợ đào tạo, bồi dưỡng nguồn nhân lực chất lượng cao; hỗ trợ công chức, viên chức, nhân viên ngành Y tế tỉnh Tây Ninh</w:t>
      </w:r>
    </w:p>
    <w:p w14:paraId="5039905C" w14:textId="503F336B" w:rsidR="001368A0" w:rsidRDefault="001368A0" w:rsidP="001368A0">
      <w:pPr>
        <w:pStyle w:val="NoSpacing"/>
        <w:spacing w:before="80"/>
        <w:ind w:firstLine="720"/>
        <w:jc w:val="both"/>
        <w:rPr>
          <w:szCs w:val="28"/>
        </w:rPr>
      </w:pPr>
      <w:r>
        <w:rPr>
          <w:szCs w:val="28"/>
        </w:rPr>
        <w:t xml:space="preserve">- </w:t>
      </w:r>
      <w:r w:rsidRPr="00743C19">
        <w:rPr>
          <w:szCs w:val="28"/>
          <w:lang w:val="vi-VN"/>
        </w:rPr>
        <w:t>Báo cáo số</w:t>
      </w:r>
      <w:r>
        <w:rPr>
          <w:szCs w:val="28"/>
          <w:lang w:val="vi-VN"/>
        </w:rPr>
        <w:t>…</w:t>
      </w:r>
      <w:r w:rsidRPr="00743C19">
        <w:rPr>
          <w:szCs w:val="28"/>
          <w:lang w:val="vi-VN"/>
        </w:rPr>
        <w:t>./BC-STP ngày</w:t>
      </w:r>
      <w:r>
        <w:rPr>
          <w:szCs w:val="28"/>
          <w:lang w:val="vi-VN"/>
        </w:rPr>
        <w:t>…</w:t>
      </w:r>
      <w:r w:rsidRPr="00743C19">
        <w:rPr>
          <w:szCs w:val="28"/>
          <w:lang w:val="vi-VN"/>
        </w:rPr>
        <w:t>/5/2024</w:t>
      </w:r>
      <w:r>
        <w:rPr>
          <w:szCs w:val="28"/>
        </w:rPr>
        <w:t xml:space="preserve"> của Sở Tư pháp báo cáo kết quả thẩm định</w:t>
      </w:r>
      <w:r w:rsidRPr="001368A0">
        <w:rPr>
          <w:szCs w:val="28"/>
          <w:lang w:val="vi-VN"/>
        </w:rPr>
        <w:t xml:space="preserve"> Dự thảo</w:t>
      </w:r>
      <w:r w:rsidRPr="00705CF0">
        <w:rPr>
          <w:szCs w:val="28"/>
          <w:lang w:val="vi-VN"/>
        </w:rPr>
        <w:t xml:space="preserve"> </w:t>
      </w:r>
      <w:r w:rsidRPr="00D20C3F">
        <w:rPr>
          <w:szCs w:val="28"/>
          <w:lang w:val="vi-VN"/>
        </w:rPr>
        <w:t>Nghị quyết sửa đổi, bổ sung một số điều Nghị quyết số 47/2022/NQ-HĐND ngày 09/12/2022 của Hội đồng nhân dân tỉnh Tây Ninh</w:t>
      </w:r>
    </w:p>
    <w:p w14:paraId="73CECFED" w14:textId="2F7D8613" w:rsidR="001368A0" w:rsidRDefault="001368A0" w:rsidP="001368A0">
      <w:pPr>
        <w:pStyle w:val="NoSpacing"/>
        <w:spacing w:before="80"/>
        <w:ind w:firstLine="720"/>
        <w:jc w:val="both"/>
        <w:rPr>
          <w:szCs w:val="28"/>
        </w:rPr>
      </w:pPr>
      <w:r>
        <w:rPr>
          <w:szCs w:val="28"/>
        </w:rPr>
        <w:t>- Báo cáo số…./BC-SYT, ngày…/5/2024 của Sở Y tế tổng hợp, tiếp thu ý kiến</w:t>
      </w:r>
      <w:r w:rsidRPr="001368A0">
        <w:rPr>
          <w:szCs w:val="28"/>
        </w:rPr>
        <w:t xml:space="preserve"> </w:t>
      </w:r>
      <w:r>
        <w:rPr>
          <w:szCs w:val="28"/>
        </w:rPr>
        <w:t>của Sở Tư pháp kết quả thẩm định</w:t>
      </w:r>
      <w:r w:rsidRPr="001368A0">
        <w:rPr>
          <w:szCs w:val="28"/>
          <w:lang w:val="vi-VN"/>
        </w:rPr>
        <w:t xml:space="preserve"> Dự thảo</w:t>
      </w:r>
      <w:r w:rsidRPr="00705CF0">
        <w:rPr>
          <w:szCs w:val="28"/>
          <w:lang w:val="vi-VN"/>
        </w:rPr>
        <w:t xml:space="preserve"> </w:t>
      </w:r>
      <w:r w:rsidRPr="00D20C3F">
        <w:rPr>
          <w:szCs w:val="28"/>
          <w:lang w:val="vi-VN"/>
        </w:rPr>
        <w:t xml:space="preserve">Nghị quyết sửa đổi, bổ sung một số điều </w:t>
      </w:r>
      <w:r w:rsidRPr="00D20C3F">
        <w:rPr>
          <w:szCs w:val="28"/>
          <w:lang w:val="vi-VN"/>
        </w:rPr>
        <w:lastRenderedPageBreak/>
        <w:t>Nghị quyết số 47/2022/NQ-HĐND ngày 09/12/2022 của Hội đồng nhân dân tỉnh Tây Ninh</w:t>
      </w:r>
      <w:r>
        <w:rPr>
          <w:szCs w:val="28"/>
        </w:rPr>
        <w:t>.</w:t>
      </w:r>
    </w:p>
    <w:p w14:paraId="3066D17F" w14:textId="72FEAEEA" w:rsidR="001368A0" w:rsidRPr="001368A0" w:rsidRDefault="001368A0" w:rsidP="001368A0">
      <w:pPr>
        <w:pStyle w:val="NoSpacing"/>
        <w:spacing w:before="80"/>
        <w:ind w:firstLine="720"/>
        <w:jc w:val="both"/>
        <w:rPr>
          <w:color w:val="000000"/>
          <w:szCs w:val="28"/>
        </w:rPr>
      </w:pPr>
      <w:r>
        <w:rPr>
          <w:szCs w:val="28"/>
        </w:rPr>
        <w:t>- Tài liệu có liên quan</w:t>
      </w:r>
    </w:p>
    <w:p w14:paraId="0049C347" w14:textId="1C876C47" w:rsidR="00071272" w:rsidRPr="00AB0487" w:rsidRDefault="00071272" w:rsidP="00071272">
      <w:pPr>
        <w:pStyle w:val="NoSpacing"/>
        <w:spacing w:before="80"/>
        <w:ind w:firstLine="720"/>
        <w:jc w:val="both"/>
        <w:rPr>
          <w:iCs/>
          <w:color w:val="000000"/>
          <w:szCs w:val="28"/>
          <w:lang w:val="vi-VN"/>
        </w:rPr>
      </w:pPr>
      <w:r w:rsidRPr="00AB0487">
        <w:rPr>
          <w:color w:val="000000"/>
          <w:szCs w:val="28"/>
          <w:lang w:val="vi-VN"/>
        </w:rPr>
        <w:t>Ủy ban nhân dân tỉnh kính trình Hội đồng nhân dân tỉnh xem xét</w:t>
      </w:r>
      <w:r w:rsidR="001368A0">
        <w:rPr>
          <w:color w:val="000000"/>
          <w:szCs w:val="28"/>
        </w:rPr>
        <w:t>, quyết nghị</w:t>
      </w:r>
      <w:r w:rsidRPr="00AB0487">
        <w:rPr>
          <w:bCs/>
          <w:color w:val="000000"/>
          <w:szCs w:val="28"/>
          <w:lang w:val="vi-VN"/>
        </w:rPr>
        <w:t>./.</w:t>
      </w:r>
    </w:p>
    <w:p w14:paraId="28D52547" w14:textId="77777777" w:rsidR="00071272" w:rsidRPr="00AB0487" w:rsidRDefault="00071272" w:rsidP="00071272">
      <w:pPr>
        <w:ind w:firstLine="567"/>
        <w:jc w:val="both"/>
        <w:rPr>
          <w:bCs/>
          <w:i/>
          <w:iCs/>
          <w:color w:val="000000"/>
          <w:szCs w:val="28"/>
          <w:lang w:val="vi-VN"/>
        </w:rPr>
      </w:pPr>
    </w:p>
    <w:tbl>
      <w:tblPr>
        <w:tblW w:w="8364" w:type="dxa"/>
        <w:tblLook w:val="04A0" w:firstRow="1" w:lastRow="0" w:firstColumn="1" w:lastColumn="0" w:noHBand="0" w:noVBand="1"/>
      </w:tblPr>
      <w:tblGrid>
        <w:gridCol w:w="5238"/>
        <w:gridCol w:w="3126"/>
      </w:tblGrid>
      <w:tr w:rsidR="00071272" w:rsidRPr="001F3659" w14:paraId="6CCC8F87" w14:textId="77777777" w:rsidTr="000E6866">
        <w:trPr>
          <w:trHeight w:val="136"/>
        </w:trPr>
        <w:tc>
          <w:tcPr>
            <w:tcW w:w="5238" w:type="dxa"/>
            <w:shd w:val="clear" w:color="auto" w:fill="auto"/>
          </w:tcPr>
          <w:p w14:paraId="1403EE43" w14:textId="77777777" w:rsidR="00071272" w:rsidRPr="00CC08AB" w:rsidRDefault="00071272" w:rsidP="000E6866">
            <w:pPr>
              <w:pStyle w:val="BodyText"/>
              <w:spacing w:after="0"/>
              <w:jc w:val="both"/>
              <w:rPr>
                <w:b/>
                <w:color w:val="000000"/>
                <w:szCs w:val="28"/>
                <w:lang w:val="en-US"/>
              </w:rPr>
            </w:pPr>
            <w:r w:rsidRPr="00CC08AB">
              <w:rPr>
                <w:b/>
                <w:i/>
                <w:color w:val="000000"/>
                <w:sz w:val="24"/>
                <w:lang w:val="en-US"/>
              </w:rPr>
              <w:t>Nơi nhận:</w:t>
            </w:r>
            <w:r w:rsidRPr="00CC08AB">
              <w:rPr>
                <w:color w:val="000000"/>
                <w:szCs w:val="28"/>
                <w:lang w:val="en-US"/>
              </w:rPr>
              <w:tab/>
              <w:t xml:space="preserve">           </w:t>
            </w:r>
            <w:r w:rsidRPr="00CC08AB">
              <w:rPr>
                <w:b/>
                <w:color w:val="000000"/>
                <w:szCs w:val="28"/>
                <w:lang w:val="en-US"/>
              </w:rPr>
              <w:t xml:space="preserve">    </w:t>
            </w:r>
          </w:p>
          <w:p w14:paraId="75D83D8E" w14:textId="77777777" w:rsidR="00071272" w:rsidRPr="00CC08AB" w:rsidRDefault="00071272" w:rsidP="000E6866">
            <w:pPr>
              <w:pStyle w:val="BodyText"/>
              <w:spacing w:after="0"/>
              <w:jc w:val="both"/>
              <w:rPr>
                <w:color w:val="000000"/>
                <w:sz w:val="22"/>
                <w:lang w:val="en-US"/>
              </w:rPr>
            </w:pPr>
            <w:r w:rsidRPr="00CC08AB">
              <w:rPr>
                <w:b/>
                <w:color w:val="000000"/>
                <w:sz w:val="22"/>
                <w:lang w:val="en-US"/>
              </w:rPr>
              <w:t xml:space="preserve">- </w:t>
            </w:r>
            <w:r w:rsidRPr="00CC08AB">
              <w:rPr>
                <w:color w:val="000000"/>
                <w:sz w:val="22"/>
                <w:lang w:val="en-US"/>
              </w:rPr>
              <w:t xml:space="preserve">Như trên;    </w:t>
            </w:r>
          </w:p>
          <w:p w14:paraId="694B8AC5" w14:textId="77777777" w:rsidR="001368A0" w:rsidRPr="00CC08AB" w:rsidRDefault="001368A0" w:rsidP="001368A0">
            <w:pPr>
              <w:pStyle w:val="BodyText"/>
              <w:spacing w:after="0"/>
              <w:jc w:val="both"/>
              <w:rPr>
                <w:color w:val="000000"/>
                <w:sz w:val="22"/>
                <w:lang w:val="en-US"/>
              </w:rPr>
            </w:pPr>
            <w:r w:rsidRPr="00CC08AB">
              <w:rPr>
                <w:color w:val="000000"/>
                <w:sz w:val="22"/>
                <w:lang w:val="en-US"/>
              </w:rPr>
              <w:t>- CT, các PCT UBND tỉnh;</w:t>
            </w:r>
          </w:p>
          <w:p w14:paraId="03BE59CA" w14:textId="77777777" w:rsidR="00071272" w:rsidRPr="00CC08AB" w:rsidRDefault="00071272" w:rsidP="000E6866">
            <w:pPr>
              <w:pStyle w:val="BodyText"/>
              <w:spacing w:after="0"/>
              <w:jc w:val="both"/>
              <w:rPr>
                <w:color w:val="000000"/>
                <w:sz w:val="22"/>
                <w:lang w:val="en-US"/>
              </w:rPr>
            </w:pPr>
            <w:r w:rsidRPr="00CC08AB">
              <w:rPr>
                <w:color w:val="000000"/>
                <w:sz w:val="22"/>
                <w:lang w:val="en-US"/>
              </w:rPr>
              <w:t xml:space="preserve">- Các Ban của HĐND tỉnh;                                                                              </w:t>
            </w:r>
          </w:p>
          <w:p w14:paraId="76D0E513" w14:textId="77777777" w:rsidR="001368A0" w:rsidRDefault="00071272" w:rsidP="000E6866">
            <w:pPr>
              <w:pStyle w:val="BodyText"/>
              <w:spacing w:after="0"/>
              <w:jc w:val="both"/>
              <w:rPr>
                <w:color w:val="000000"/>
                <w:sz w:val="22"/>
                <w:lang w:val="en-US"/>
              </w:rPr>
            </w:pPr>
            <w:r w:rsidRPr="00CC08AB">
              <w:rPr>
                <w:color w:val="000000"/>
                <w:sz w:val="22"/>
                <w:lang w:val="en-US"/>
              </w:rPr>
              <w:t xml:space="preserve">- Sở Nội vụ; </w:t>
            </w:r>
          </w:p>
          <w:p w14:paraId="2AFD114C" w14:textId="183EA25E" w:rsidR="00071272" w:rsidRPr="00CC08AB" w:rsidRDefault="001368A0" w:rsidP="000E6866">
            <w:pPr>
              <w:pStyle w:val="BodyText"/>
              <w:spacing w:after="0"/>
              <w:jc w:val="both"/>
              <w:rPr>
                <w:color w:val="000000"/>
                <w:sz w:val="22"/>
                <w:lang w:val="en-US"/>
              </w:rPr>
            </w:pPr>
            <w:r>
              <w:rPr>
                <w:color w:val="000000"/>
                <w:sz w:val="22"/>
                <w:lang w:val="en-US"/>
              </w:rPr>
              <w:t xml:space="preserve">- Sở </w:t>
            </w:r>
            <w:r w:rsidR="00071272" w:rsidRPr="00CC08AB">
              <w:rPr>
                <w:color w:val="000000"/>
                <w:sz w:val="22"/>
                <w:lang w:val="en-US"/>
              </w:rPr>
              <w:t>Tài chính;</w:t>
            </w:r>
          </w:p>
          <w:p w14:paraId="498D6354" w14:textId="0B4026BD" w:rsidR="00071272" w:rsidRPr="00CC08AB" w:rsidRDefault="001368A0" w:rsidP="000E6866">
            <w:pPr>
              <w:pStyle w:val="BodyText"/>
              <w:spacing w:after="0"/>
              <w:jc w:val="both"/>
              <w:rPr>
                <w:color w:val="000000"/>
                <w:sz w:val="22"/>
                <w:lang w:val="en-US"/>
              </w:rPr>
            </w:pPr>
            <w:r>
              <w:rPr>
                <w:color w:val="000000"/>
                <w:sz w:val="22"/>
                <w:lang w:val="en-US"/>
              </w:rPr>
              <w:t xml:space="preserve">- Sở </w:t>
            </w:r>
            <w:r w:rsidR="00071272" w:rsidRPr="00CC08AB">
              <w:rPr>
                <w:color w:val="000000"/>
                <w:sz w:val="22"/>
                <w:lang w:val="en-US"/>
              </w:rPr>
              <w:t>Tư pháp</w:t>
            </w:r>
          </w:p>
          <w:p w14:paraId="50287BBC" w14:textId="77777777" w:rsidR="00071272" w:rsidRPr="00CC08AB" w:rsidRDefault="00071272" w:rsidP="000E6866">
            <w:pPr>
              <w:pStyle w:val="BodyText"/>
              <w:spacing w:after="0"/>
              <w:jc w:val="both"/>
              <w:rPr>
                <w:color w:val="000000"/>
                <w:sz w:val="22"/>
                <w:lang w:val="en-US"/>
              </w:rPr>
            </w:pPr>
            <w:r w:rsidRPr="00CC08AB">
              <w:rPr>
                <w:color w:val="000000"/>
                <w:sz w:val="22"/>
                <w:lang w:val="en-US"/>
              </w:rPr>
              <w:t xml:space="preserve">- Sở Y tế; </w:t>
            </w:r>
          </w:p>
          <w:p w14:paraId="1C712712" w14:textId="77777777" w:rsidR="001368A0" w:rsidRPr="00CC08AB" w:rsidRDefault="001368A0" w:rsidP="001368A0">
            <w:pPr>
              <w:pStyle w:val="BodyText"/>
              <w:spacing w:after="0"/>
              <w:jc w:val="both"/>
              <w:rPr>
                <w:color w:val="000000"/>
                <w:sz w:val="22"/>
                <w:lang w:val="en-US"/>
              </w:rPr>
            </w:pPr>
            <w:r w:rsidRPr="00CC08AB">
              <w:rPr>
                <w:color w:val="000000"/>
                <w:sz w:val="22"/>
                <w:lang w:val="en-US"/>
              </w:rPr>
              <w:t>- LĐVP, P.NC;</w:t>
            </w:r>
          </w:p>
          <w:p w14:paraId="3C1FBC8E" w14:textId="77777777" w:rsidR="00071272" w:rsidRPr="001F3659" w:rsidRDefault="00071272" w:rsidP="000E6866">
            <w:pPr>
              <w:pStyle w:val="BodyText"/>
              <w:spacing w:after="0"/>
              <w:jc w:val="both"/>
              <w:rPr>
                <w:color w:val="000000"/>
                <w:sz w:val="22"/>
              </w:rPr>
            </w:pPr>
            <w:r w:rsidRPr="00CC08AB">
              <w:rPr>
                <w:color w:val="000000"/>
                <w:sz w:val="22"/>
                <w:lang w:val="en-US"/>
              </w:rPr>
              <w:t xml:space="preserve">- Lưu: VT. </w:t>
            </w:r>
            <w:r w:rsidRPr="001F3659">
              <w:rPr>
                <w:color w:val="000000"/>
                <w:sz w:val="22"/>
              </w:rPr>
              <w:t>VP. UBND tỉnh.</w:t>
            </w:r>
          </w:p>
        </w:tc>
        <w:tc>
          <w:tcPr>
            <w:tcW w:w="3126" w:type="dxa"/>
            <w:shd w:val="clear" w:color="auto" w:fill="auto"/>
          </w:tcPr>
          <w:p w14:paraId="28916496" w14:textId="77777777" w:rsidR="00071272" w:rsidRPr="001F3659" w:rsidRDefault="00071272" w:rsidP="000E6866">
            <w:pPr>
              <w:widowControl w:val="0"/>
              <w:tabs>
                <w:tab w:val="left" w:pos="624"/>
                <w:tab w:val="left" w:pos="720"/>
              </w:tabs>
              <w:jc w:val="center"/>
              <w:rPr>
                <w:b/>
                <w:color w:val="000000"/>
                <w:sz w:val="24"/>
              </w:rPr>
            </w:pPr>
            <w:r w:rsidRPr="00CC08AB">
              <w:rPr>
                <w:b/>
                <w:color w:val="000000"/>
                <w:szCs w:val="28"/>
              </w:rPr>
              <w:t xml:space="preserve"> </w:t>
            </w:r>
            <w:r w:rsidRPr="001F3659">
              <w:rPr>
                <w:b/>
                <w:color w:val="000000"/>
                <w:szCs w:val="28"/>
                <w:lang w:val="de-DE"/>
              </w:rPr>
              <w:t>CHỦ TỊCH</w:t>
            </w:r>
          </w:p>
        </w:tc>
      </w:tr>
    </w:tbl>
    <w:p w14:paraId="7EAB215B" w14:textId="77777777" w:rsidR="00BA5E87" w:rsidRDefault="00BA5E87"/>
    <w:sectPr w:rsidR="00BA5E87" w:rsidSect="00852CCC">
      <w:pgSz w:w="11906" w:h="16838"/>
      <w:pgMar w:top="1276" w:right="991"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46A22"/>
    <w:multiLevelType w:val="hybridMultilevel"/>
    <w:tmpl w:val="4C12A892"/>
    <w:lvl w:ilvl="0" w:tplc="DB34D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F0B23"/>
    <w:multiLevelType w:val="hybridMultilevel"/>
    <w:tmpl w:val="92F8C92A"/>
    <w:lvl w:ilvl="0" w:tplc="42900A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FA05F0"/>
    <w:multiLevelType w:val="hybridMultilevel"/>
    <w:tmpl w:val="8F4C0044"/>
    <w:lvl w:ilvl="0" w:tplc="51405C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D9B0FB7"/>
    <w:multiLevelType w:val="hybridMultilevel"/>
    <w:tmpl w:val="E658858C"/>
    <w:lvl w:ilvl="0" w:tplc="E466C9F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72"/>
    <w:rsid w:val="00014546"/>
    <w:rsid w:val="00062B98"/>
    <w:rsid w:val="00071272"/>
    <w:rsid w:val="000D79A0"/>
    <w:rsid w:val="001368A0"/>
    <w:rsid w:val="0018510F"/>
    <w:rsid w:val="001E342A"/>
    <w:rsid w:val="002147B6"/>
    <w:rsid w:val="0028090E"/>
    <w:rsid w:val="003867E6"/>
    <w:rsid w:val="004F424C"/>
    <w:rsid w:val="004F6B48"/>
    <w:rsid w:val="00705CF0"/>
    <w:rsid w:val="00743C19"/>
    <w:rsid w:val="007C771D"/>
    <w:rsid w:val="00852CCC"/>
    <w:rsid w:val="008C3679"/>
    <w:rsid w:val="008F0617"/>
    <w:rsid w:val="00A02D2E"/>
    <w:rsid w:val="00AB0487"/>
    <w:rsid w:val="00B3087E"/>
    <w:rsid w:val="00BA5E87"/>
    <w:rsid w:val="00BD4538"/>
    <w:rsid w:val="00BD6FFB"/>
    <w:rsid w:val="00BE3FFB"/>
    <w:rsid w:val="00BF3B69"/>
    <w:rsid w:val="00C574D0"/>
    <w:rsid w:val="00CA7223"/>
    <w:rsid w:val="00CC08AB"/>
    <w:rsid w:val="00D20C3F"/>
    <w:rsid w:val="00DD2365"/>
    <w:rsid w:val="00DD39A5"/>
    <w:rsid w:val="00E9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F4AC"/>
  <w15:chartTrackingRefBased/>
  <w15:docId w15:val="{63B0E8BF-3A34-4DF6-ACDC-78521E61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72"/>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rsid w:val="00071272"/>
    <w:pPr>
      <w:spacing w:before="100" w:beforeAutospacing="1" w:after="100" w:afterAutospacing="1"/>
    </w:pPr>
    <w:rPr>
      <w:sz w:val="24"/>
      <w:lang w:val="x-none" w:eastAsia="x-none"/>
    </w:rPr>
  </w:style>
  <w:style w:type="paragraph" w:styleId="BodyText">
    <w:name w:val="Body Text"/>
    <w:basedOn w:val="Normal"/>
    <w:link w:val="BodyTextChar"/>
    <w:rsid w:val="00071272"/>
    <w:pPr>
      <w:spacing w:after="120"/>
    </w:pPr>
    <w:rPr>
      <w:lang w:val="x-none" w:eastAsia="x-none"/>
    </w:rPr>
  </w:style>
  <w:style w:type="character" w:customStyle="1" w:styleId="BodyTextChar">
    <w:name w:val="Body Text Char"/>
    <w:basedOn w:val="DefaultParagraphFont"/>
    <w:link w:val="BodyText"/>
    <w:rsid w:val="00071272"/>
    <w:rPr>
      <w:rFonts w:ascii="Times New Roman" w:eastAsia="Times New Roman" w:hAnsi="Times New Roman" w:cs="Times New Roman"/>
      <w:sz w:val="28"/>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071272"/>
    <w:rPr>
      <w:rFonts w:ascii="Times New Roman" w:eastAsia="Times New Roman" w:hAnsi="Times New Roman" w:cs="Times New Roman"/>
      <w:sz w:val="24"/>
      <w:szCs w:val="24"/>
      <w:lang w:val="x-none" w:eastAsia="x-none"/>
    </w:rPr>
  </w:style>
  <w:style w:type="paragraph" w:styleId="NoSpacing">
    <w:name w:val="No Spacing"/>
    <w:uiPriority w:val="1"/>
    <w:qFormat/>
    <w:rsid w:val="00071272"/>
    <w:pPr>
      <w:spacing w:after="0" w:line="240" w:lineRule="auto"/>
    </w:pPr>
    <w:rPr>
      <w:rFonts w:ascii="Times New Roman" w:eastAsia="Calibri" w:hAnsi="Times New Roman" w:cs="Times New Roman"/>
      <w:sz w:val="28"/>
      <w:lang w:val="en-US"/>
    </w:rPr>
  </w:style>
  <w:style w:type="paragraph" w:styleId="BalloonText">
    <w:name w:val="Balloon Text"/>
    <w:basedOn w:val="Normal"/>
    <w:link w:val="BalloonTextChar"/>
    <w:uiPriority w:val="99"/>
    <w:semiHidden/>
    <w:unhideWhenUsed/>
    <w:rsid w:val="00BD4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38"/>
    <w:rPr>
      <w:rFonts w:ascii="Segoe UI" w:eastAsia="Times New Roman" w:hAnsi="Segoe UI" w:cs="Segoe UI"/>
      <w:sz w:val="18"/>
      <w:szCs w:val="18"/>
      <w:lang w:val="en-US"/>
    </w:rPr>
  </w:style>
  <w:style w:type="paragraph" w:styleId="ListParagraph">
    <w:name w:val="List Paragraph"/>
    <w:basedOn w:val="Normal"/>
    <w:uiPriority w:val="34"/>
    <w:qFormat/>
    <w:rsid w:val="008C3679"/>
    <w:pPr>
      <w:ind w:left="720"/>
      <w:contextualSpacing/>
    </w:pPr>
  </w:style>
  <w:style w:type="paragraph" w:styleId="BodyTextIndent2">
    <w:name w:val="Body Text Indent 2"/>
    <w:basedOn w:val="Normal"/>
    <w:link w:val="BodyTextIndent2Char"/>
    <w:uiPriority w:val="99"/>
    <w:semiHidden/>
    <w:unhideWhenUsed/>
    <w:rsid w:val="00AB0487"/>
    <w:pPr>
      <w:spacing w:after="120" w:line="480" w:lineRule="auto"/>
      <w:ind w:left="360"/>
    </w:pPr>
  </w:style>
  <w:style w:type="character" w:customStyle="1" w:styleId="BodyTextIndent2Char">
    <w:name w:val="Body Text Indent 2 Char"/>
    <w:basedOn w:val="DefaultParagraphFont"/>
    <w:link w:val="BodyTextIndent2"/>
    <w:uiPriority w:val="99"/>
    <w:semiHidden/>
    <w:rsid w:val="00AB0487"/>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2023-11-24T02:49:00Z</cp:lastPrinted>
  <dcterms:created xsi:type="dcterms:W3CDTF">2024-04-15T00:57:00Z</dcterms:created>
  <dcterms:modified xsi:type="dcterms:W3CDTF">2024-04-15T00:57:00Z</dcterms:modified>
</cp:coreProperties>
</file>